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75"/>
          <w:tab w:val="center" w:leader="none" w:pos="4155"/>
        </w:tabs>
        <w:ind w:left="566.9291338582675" w:firstLine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ab/>
        <w:t xml:space="preserve">                                    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3180" cy="7251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DECLARAÇÃO DE PARTICIPAÇÃO EM GERÊNCIA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 </w:t>
        <w:tab/>
        <w:t xml:space="preserve">Eu,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______________________________, candidato(a) nomeado(a) por concurso público, para exercer o cargo efetivo de _______________ Judiciário, Área ______________________, Especialidade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do Quadro de Pessoal do Tribunal Regional do Trabalho da 6ª Região,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DECLARO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sob as penas da lei, que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(PARTICIPO ou NÃO PARTICIPO)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 gerência ou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administração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de sociedade privada, personificada ou não personificada e não exerço o comércio, exceto na qualidade de acionista, cotista ou comanditário de empresa privada, de sociedade civil, estando ciente desta proibição, na condição de servidor público civil, efetivo ou comissionado, conforme estabelece o artigo 117, inciso X, da Lei nº 8.112/90.</w:t>
      </w:r>
    </w:p>
    <w:p w:rsidR="00000000" w:rsidDel="00000000" w:rsidP="00000000" w:rsidRDefault="00000000" w:rsidRPr="00000000" w14:paraId="0000000E">
      <w:pPr>
        <w:tabs>
          <w:tab w:val="left" w:leader="none" w:pos="3480"/>
        </w:tabs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80"/>
        </w:tabs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   Recife (PE), ___ de 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 ____.      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ind w:firstLine="709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                                            A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“Lei nº 8.112, de 11 de dezembro de 1990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(...)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Art. 117.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  Ao servidor é proibido: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(...) 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X -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participar de gerência ou administração de sociedade privada, personificada ou não personificada, exercer o comércio, exceto na qualidade de acionista, cotista ou comanditário; (Redação dada pela Lei nº 11.784, de 2008)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(...)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Parágrafo único.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 A vedação de que trata o inciso X do caput deste artigo não se aplica nos seguintes casos: (Incluído pela Lei nº 11.784, de 2008) 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 -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participação nos conselhos de administração e fiscal de empresas ou entidades em que a União detenha, direta ou indiretamente, participação no capital social ou em sociedade cooperativa constituída para prestar serviços a seus membros; e (Incluído pela Lei nº 11.784, de 2008)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II -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gozo de licença para o trato de interesses particulares, na forma do art. 91 desta Lei, observada a legislação sobre conflito de interesses. (Incluído pela Lei nº 11.784, de 2008).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(...) 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Art. 132.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 A demissão será aplicada nos seguintes casos: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(...)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XIII -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transgressão dos incisos IX a XVI do art. 117.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9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