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566.9291338582675"/>
        <w:jc w:val="center"/>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b w:val="1"/>
          <w:vertAlign w:val="baseline"/>
        </w:rPr>
        <w:drawing>
          <wp:inline distB="0" distT="0" distL="114300" distR="114300">
            <wp:extent cx="513080" cy="52832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13080" cy="528320"/>
                    </a:xfrm>
                    <a:prstGeom prst="rect"/>
                    <a:ln/>
                  </pic:spPr>
                </pic:pic>
              </a:graphicData>
            </a:graphic>
          </wp:inline>
        </w:drawing>
      </w:r>
      <w:r w:rsidDel="00000000" w:rsidR="00000000" w:rsidRPr="00000000">
        <w:rPr>
          <w:rFonts w:ascii="Verdana" w:cs="Verdana" w:eastAsia="Verdana" w:hAnsi="Verdana"/>
          <w:b w:val="1"/>
          <w:vertAlign w:val="baseline"/>
          <w:rtl w:val="0"/>
        </w:rPr>
        <w:t xml:space="preserve">                            </w:t>
      </w:r>
      <w:r w:rsidDel="00000000" w:rsidR="00000000" w:rsidRPr="00000000">
        <w:rPr>
          <w:rFonts w:ascii="Arial" w:cs="Arial" w:eastAsia="Arial" w:hAnsi="Arial"/>
          <w:sz w:val="24"/>
          <w:szCs w:val="24"/>
        </w:rPr>
        <w:drawing>
          <wp:inline distB="0" distT="0" distL="0" distR="0">
            <wp:extent cx="1313180" cy="72517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13180" cy="7251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PODER JUDICIÁRIO </w:t>
      </w:r>
      <w:r w:rsidDel="00000000" w:rsidR="00000000" w:rsidRPr="00000000">
        <w:rPr>
          <w:rtl w:val="0"/>
        </w:rPr>
      </w:r>
    </w:p>
    <w:p w:rsidR="00000000" w:rsidDel="00000000" w:rsidP="00000000" w:rsidRDefault="00000000" w:rsidRPr="00000000" w14:paraId="00000003">
      <w:pPr>
        <w:pBdr>
          <w:bottom w:color="000000" w:space="1" w:sz="12" w:val="single"/>
        </w:pBdr>
        <w:jc w:val="cente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TRIBUNAL REGIONAL DO TRABALHO DA 6ª REGIÃO</w:t>
      </w:r>
      <w:r w:rsidDel="00000000" w:rsidR="00000000" w:rsidRPr="00000000">
        <w:rPr>
          <w:rtl w:val="0"/>
        </w:rPr>
      </w:r>
    </w:p>
    <w:p w:rsidR="00000000" w:rsidDel="00000000" w:rsidP="00000000" w:rsidRDefault="00000000" w:rsidRPr="00000000" w14:paraId="00000004">
      <w:pPr>
        <w:pBdr>
          <w:bottom w:color="000000" w:space="1" w:sz="12" w:val="single"/>
        </w:pBdr>
        <w:jc w:val="cente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SECRETARIA DE GESTÃO DE PESSOAS</w:t>
      </w:r>
      <w:r w:rsidDel="00000000" w:rsidR="00000000" w:rsidRPr="00000000">
        <w:rPr>
          <w:rtl w:val="0"/>
        </w:rPr>
      </w:r>
    </w:p>
    <w:p w:rsidR="00000000" w:rsidDel="00000000" w:rsidP="00000000" w:rsidRDefault="00000000" w:rsidRPr="00000000" w14:paraId="00000005">
      <w:pPr>
        <w:pBdr>
          <w:bottom w:color="000000" w:space="1" w:sz="12" w:val="single"/>
        </w:pBdr>
        <w:jc w:val="cente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COORDENADORIA DE ADMINISTRAÇÃO DE PESSOAL</w:t>
      </w:r>
      <w:r w:rsidDel="00000000" w:rsidR="00000000" w:rsidRPr="00000000">
        <w:rPr>
          <w:rtl w:val="0"/>
        </w:rPr>
      </w:r>
    </w:p>
    <w:p w:rsidR="00000000" w:rsidDel="00000000" w:rsidP="00000000" w:rsidRDefault="00000000" w:rsidRPr="00000000" w14:paraId="00000006">
      <w:pPr>
        <w:pBdr>
          <w:bottom w:color="000000" w:space="1" w:sz="12" w:val="single"/>
        </w:pBdr>
        <w:jc w:val="cente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NÚCLEO DE </w:t>
      </w:r>
      <w:r w:rsidDel="00000000" w:rsidR="00000000" w:rsidRPr="00000000">
        <w:rPr>
          <w:rFonts w:ascii="Verdana" w:cs="Verdana" w:eastAsia="Verdana" w:hAnsi="Verdana"/>
          <w:b w:val="1"/>
          <w:rtl w:val="0"/>
        </w:rPr>
        <w:t xml:space="preserve">INFORMAÇÕES FUNCIONAIS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4"/>
          <w:szCs w:val="24"/>
          <w:u w:val="singl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single"/>
          <w:shd w:fill="auto" w:val="clear"/>
          <w:vertAlign w:val="baseline"/>
          <w:rtl w:val="0"/>
        </w:rPr>
        <w:t xml:space="preserve">DECLARAÇÃO DE PARENTESCO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B">
      <w:pPr>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0C">
      <w:pPr>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0D">
      <w:pPr>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Eu, __________________________________________________</w:t>
      </w:r>
      <w:r w:rsidDel="00000000" w:rsidR="00000000" w:rsidRPr="00000000">
        <w:rPr>
          <w:rFonts w:ascii="Verdana" w:cs="Verdana" w:eastAsia="Verdana" w:hAnsi="Verdana"/>
          <w:smallCaps w:val="1"/>
          <w:vertAlign w:val="baseline"/>
          <w:rtl w:val="0"/>
        </w:rPr>
        <w:t xml:space="preserve">,</w:t>
      </w:r>
      <w:r w:rsidDel="00000000" w:rsidR="00000000" w:rsidRPr="00000000">
        <w:rPr>
          <w:rFonts w:ascii="Verdana" w:cs="Verdana" w:eastAsia="Verdana" w:hAnsi="Verdana"/>
          <w:b w:val="1"/>
          <w:vertAlign w:val="baseline"/>
          <w:rtl w:val="0"/>
        </w:rPr>
        <w:t xml:space="preserve"> DECLARO, </w:t>
      </w:r>
      <w:r w:rsidDel="00000000" w:rsidR="00000000" w:rsidRPr="00000000">
        <w:rPr>
          <w:rFonts w:ascii="Verdana" w:cs="Verdana" w:eastAsia="Verdana" w:hAnsi="Verdana"/>
          <w:vertAlign w:val="baseline"/>
          <w:rtl w:val="0"/>
        </w:rPr>
        <w:t xml:space="preserve">para fins de posse no cargo efetivo de __________ Judiciário, Área _________________, Especialidade _____________, do</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vertAlign w:val="baseline"/>
          <w:rtl w:val="0"/>
        </w:rPr>
        <w:t xml:space="preserve">Quadro de Pessoal do Tribunal Regional do Trabalho da Sexta Região, para o qual fui nomeado(a) pelo Ato TRT-GP nº _____/</w:t>
      </w:r>
      <w:r w:rsidDel="00000000" w:rsidR="00000000" w:rsidRPr="00000000">
        <w:rPr>
          <w:rFonts w:ascii="Verdana" w:cs="Verdana" w:eastAsia="Verdana" w:hAnsi="Verdana"/>
          <w:rtl w:val="0"/>
        </w:rPr>
        <w:t xml:space="preserve">_____</w:t>
      </w:r>
      <w:r w:rsidDel="00000000" w:rsidR="00000000" w:rsidRPr="00000000">
        <w:rPr>
          <w:rFonts w:ascii="Verdana" w:cs="Verdana" w:eastAsia="Verdana" w:hAnsi="Verdana"/>
          <w:vertAlign w:val="baseline"/>
          <w:rtl w:val="0"/>
        </w:rPr>
        <w:t xml:space="preserve"> de _____ de _______________de </w:t>
      </w:r>
      <w:r w:rsidDel="00000000" w:rsidR="00000000" w:rsidRPr="00000000">
        <w:rPr>
          <w:rFonts w:ascii="Verdana" w:cs="Verdana" w:eastAsia="Verdana" w:hAnsi="Verdana"/>
          <w:rtl w:val="0"/>
        </w:rPr>
        <w:t xml:space="preserve">_______</w:t>
      </w:r>
      <w:r w:rsidDel="00000000" w:rsidR="00000000" w:rsidRPr="00000000">
        <w:rPr>
          <w:rFonts w:ascii="Verdana" w:cs="Verdana" w:eastAsia="Verdana" w:hAnsi="Verdana"/>
          <w:vertAlign w:val="baseline"/>
          <w:rtl w:val="0"/>
        </w:rPr>
        <w:t xml:space="preserve">, publicado no Diário Oficial da União nº _____, Seção </w:t>
      </w:r>
      <w:r w:rsidDel="00000000" w:rsidR="00000000" w:rsidRPr="00000000">
        <w:rPr>
          <w:rFonts w:ascii="Verdana" w:cs="Verdana" w:eastAsia="Verdana" w:hAnsi="Verdana"/>
          <w:rtl w:val="0"/>
        </w:rPr>
        <w:t xml:space="preserve">___</w:t>
      </w:r>
      <w:r w:rsidDel="00000000" w:rsidR="00000000" w:rsidRPr="00000000">
        <w:rPr>
          <w:rFonts w:ascii="Verdana" w:cs="Verdana" w:eastAsia="Verdana" w:hAnsi="Verdana"/>
          <w:vertAlign w:val="baseline"/>
          <w:rtl w:val="0"/>
        </w:rPr>
        <w:t xml:space="preserve">, página _____, de _________________, QUE:</w:t>
      </w:r>
    </w:p>
    <w:p w:rsidR="00000000" w:rsidDel="00000000" w:rsidP="00000000" w:rsidRDefault="00000000" w:rsidRPr="00000000" w14:paraId="0000000E">
      <w:pPr>
        <w:ind w:firstLine="1134"/>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                                    </w:t>
      </w:r>
    </w:p>
    <w:p w:rsidR="00000000" w:rsidDel="00000000" w:rsidP="00000000" w:rsidRDefault="00000000" w:rsidRPr="00000000" w14:paraId="0000000F">
      <w:pPr>
        <w:ind w:firstLine="1134"/>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[__] POSSUO [__] NÃO POSSUO parentesco </w:t>
      </w:r>
      <w:r w:rsidDel="00000000" w:rsidR="00000000" w:rsidRPr="00000000">
        <w:rPr>
          <w:rFonts w:ascii="Verdana" w:cs="Verdana" w:eastAsia="Verdana" w:hAnsi="Verdana"/>
          <w:rtl w:val="0"/>
        </w:rPr>
        <w:t xml:space="preserve">ou relação familiar</w:t>
      </w:r>
      <w:r w:rsidDel="00000000" w:rsidR="00000000" w:rsidRPr="00000000">
        <w:rPr>
          <w:rFonts w:ascii="Verdana" w:cs="Verdana" w:eastAsia="Verdana" w:hAnsi="Verdana"/>
          <w:vertAlign w:val="baseline"/>
          <w:rtl w:val="0"/>
        </w:rPr>
        <w:t xml:space="preserve"> com Juiz(a) vinculado(a) a este Tribunal.</w:t>
      </w:r>
    </w:p>
    <w:p w:rsidR="00000000" w:rsidDel="00000000" w:rsidP="00000000" w:rsidRDefault="00000000" w:rsidRPr="00000000" w14:paraId="00000010">
      <w:pPr>
        <w:ind w:firstLine="1134"/>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1">
      <w:pPr>
        <w:ind w:firstLine="1134"/>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2">
      <w:pPr>
        <w:ind w:firstLine="1134"/>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[__] POSSUO [__] NÃO POSSUO parentesco em linha direta, colateral, ou por afinidade, até o terceiro grau, com servidor(a) efetivo(a) ou servidor(a) em exercício neste Regional. </w:t>
      </w:r>
    </w:p>
    <w:p w:rsidR="00000000" w:rsidDel="00000000" w:rsidP="00000000" w:rsidRDefault="00000000" w:rsidRPr="00000000" w14:paraId="00000013">
      <w:pPr>
        <w:ind w:firstLine="1134"/>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4">
      <w:pPr>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 </w:t>
      </w:r>
    </w:p>
    <w:p w:rsidR="00000000" w:rsidDel="00000000" w:rsidP="00000000" w:rsidRDefault="00000000" w:rsidRPr="00000000" w14:paraId="00000015">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NOME : _____________________________________________________________</w:t>
      </w:r>
    </w:p>
    <w:p w:rsidR="00000000" w:rsidDel="00000000" w:rsidP="00000000" w:rsidRDefault="00000000" w:rsidRPr="00000000" w14:paraId="00000016">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CARGO:_____________________________________________________________</w:t>
      </w:r>
    </w:p>
    <w:p w:rsidR="00000000" w:rsidDel="00000000" w:rsidP="00000000" w:rsidRDefault="00000000" w:rsidRPr="00000000" w14:paraId="00000017">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8">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NOME : _____________________________________________________________</w:t>
      </w:r>
    </w:p>
    <w:p w:rsidR="00000000" w:rsidDel="00000000" w:rsidP="00000000" w:rsidRDefault="00000000" w:rsidRPr="00000000" w14:paraId="00000019">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CARGO:_____________________________________________________________</w:t>
      </w:r>
    </w:p>
    <w:p w:rsidR="00000000" w:rsidDel="00000000" w:rsidP="00000000" w:rsidRDefault="00000000" w:rsidRPr="00000000" w14:paraId="0000001A">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B">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NOME : _____________________________________________________________</w:t>
      </w:r>
    </w:p>
    <w:p w:rsidR="00000000" w:rsidDel="00000000" w:rsidP="00000000" w:rsidRDefault="00000000" w:rsidRPr="00000000" w14:paraId="0000001C">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CARGO:_____________________________________________________________</w:t>
      </w:r>
    </w:p>
    <w:p w:rsidR="00000000" w:rsidDel="00000000" w:rsidP="00000000" w:rsidRDefault="00000000" w:rsidRPr="00000000" w14:paraId="0000001D">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E">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NOME : _____________________________________________________________</w:t>
      </w:r>
    </w:p>
    <w:p w:rsidR="00000000" w:rsidDel="00000000" w:rsidP="00000000" w:rsidRDefault="00000000" w:rsidRPr="00000000" w14:paraId="0000001F">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CARGO:_____________________________________________________________</w:t>
      </w:r>
    </w:p>
    <w:p w:rsidR="00000000" w:rsidDel="00000000" w:rsidP="00000000" w:rsidRDefault="00000000" w:rsidRPr="00000000" w14:paraId="00000020">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21">
      <w:pPr>
        <w:spacing w:after="120" w:lineRule="auto"/>
        <w:ind w:firstLine="1134"/>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22">
      <w:pPr>
        <w:spacing w:line="480" w:lineRule="auto"/>
        <w:ind w:left="426" w:firstLine="708.0000000000001"/>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Recife(PE), ____ de ________________ de ______.</w:t>
      </w:r>
    </w:p>
    <w:p w:rsidR="00000000" w:rsidDel="00000000" w:rsidP="00000000" w:rsidRDefault="00000000" w:rsidRPr="00000000" w14:paraId="00000023">
      <w:pPr>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    </w:t>
      </w:r>
    </w:p>
    <w:p w:rsidR="00000000" w:rsidDel="00000000" w:rsidP="00000000" w:rsidRDefault="00000000" w:rsidRPr="00000000" w14:paraId="00000024">
      <w:pPr>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25">
      <w:pPr>
        <w:jc w:val="center"/>
        <w:rPr>
          <w:rFonts w:ascii="Verdana" w:cs="Verdana" w:eastAsia="Verdana" w:hAnsi="Verdana"/>
          <w:u w:val="single"/>
          <w:vertAlign w:val="baseline"/>
        </w:rPr>
      </w:pPr>
      <w:r w:rsidDel="00000000" w:rsidR="00000000" w:rsidRPr="00000000">
        <w:rPr>
          <w:rFonts w:ascii="Verdana" w:cs="Verdana" w:eastAsia="Verdana" w:hAnsi="Verdana"/>
          <w:u w:val="single"/>
          <w:vertAlign w:val="baseline"/>
          <w:rtl w:val="0"/>
        </w:rPr>
        <w:t xml:space="preserve">____________________________________</w:t>
      </w:r>
    </w:p>
    <w:p w:rsidR="00000000" w:rsidDel="00000000" w:rsidP="00000000" w:rsidRDefault="00000000" w:rsidRPr="00000000" w14:paraId="00000026">
      <w:pPr>
        <w:jc w:val="cente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Assinatura</w:t>
      </w:r>
      <w:r w:rsidDel="00000000" w:rsidR="00000000" w:rsidRPr="00000000">
        <w:rPr>
          <w:rtl w:val="0"/>
        </w:rPr>
      </w:r>
    </w:p>
    <w:p w:rsidR="00000000" w:rsidDel="00000000" w:rsidP="00000000" w:rsidRDefault="00000000" w:rsidRPr="00000000" w14:paraId="00000027">
      <w:pPr>
        <w:jc w:val="both"/>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7" w:right="0" w:firstLine="709.0000000000003"/>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D">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2E">
      <w:pPr>
        <w:shd w:fill="ffffff" w:val="clear"/>
        <w:jc w:val="both"/>
        <w:rPr>
          <w:rFonts w:ascii="Verdana" w:cs="Verdana" w:eastAsia="Verdana" w:hAnsi="Verdana"/>
          <w:sz w:val="18"/>
          <w:szCs w:val="18"/>
          <w:highlight w:val="yellow"/>
        </w:rPr>
      </w:pPr>
      <w:r w:rsidDel="00000000" w:rsidR="00000000" w:rsidRPr="00000000">
        <w:rPr>
          <w:rFonts w:ascii="Verdana" w:cs="Verdana" w:eastAsia="Verdana" w:hAnsi="Verdana"/>
          <w:b w:val="1"/>
          <w:sz w:val="18"/>
          <w:szCs w:val="18"/>
          <w:rtl w:val="0"/>
        </w:rPr>
        <w:t xml:space="preserve">“Lei nº 8.112, de 11 de dezembro de 1990</w:t>
      </w:r>
      <w:r w:rsidDel="00000000" w:rsidR="00000000" w:rsidRPr="00000000">
        <w:rPr>
          <w:rtl w:val="0"/>
        </w:rPr>
      </w:r>
    </w:p>
    <w:p w:rsidR="00000000" w:rsidDel="00000000" w:rsidP="00000000" w:rsidRDefault="00000000" w:rsidRPr="00000000" w14:paraId="0000002F">
      <w:pPr>
        <w:shd w:fill="ffffff" w:val="clea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30">
      <w:pPr>
        <w:shd w:fill="ffffff" w:val="clear"/>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Art. 117.</w:t>
      </w:r>
      <w:r w:rsidDel="00000000" w:rsidR="00000000" w:rsidRPr="00000000">
        <w:rPr>
          <w:rFonts w:ascii="Verdana" w:cs="Verdana" w:eastAsia="Verdana" w:hAnsi="Verdana"/>
          <w:sz w:val="18"/>
          <w:szCs w:val="18"/>
          <w:rtl w:val="0"/>
        </w:rPr>
        <w:t xml:space="preserve"> Ao servidor é proibido:</w:t>
      </w:r>
    </w:p>
    <w:p w:rsidR="00000000" w:rsidDel="00000000" w:rsidP="00000000" w:rsidRDefault="00000000" w:rsidRPr="00000000" w14:paraId="00000031">
      <w:pPr>
        <w:shd w:fill="ffffff" w:val="clea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32">
      <w:pPr>
        <w:shd w:fill="ffffff" w:val="clea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VIII - manter sob sua chefia imediata, em cargo ou função de confiança, cônjuge, companheiro ou parente até o segundo grau civil;”</w:t>
      </w:r>
    </w:p>
    <w:p w:rsidR="00000000" w:rsidDel="00000000" w:rsidP="00000000" w:rsidRDefault="00000000" w:rsidRPr="00000000" w14:paraId="00000033">
      <w:pPr>
        <w:jc w:val="both"/>
        <w:rPr>
          <w:rFonts w:ascii="Verdana" w:cs="Verdana" w:eastAsia="Verdana" w:hAnsi="Verdana"/>
          <w:b w:val="1"/>
          <w:sz w:val="18"/>
          <w:szCs w:val="18"/>
          <w:highlight w:val="cyan"/>
        </w:rPr>
      </w:pPr>
      <w:r w:rsidDel="00000000" w:rsidR="00000000" w:rsidRPr="00000000">
        <w:rPr>
          <w:rtl w:val="0"/>
        </w:rPr>
      </w:r>
    </w:p>
    <w:p w:rsidR="00000000" w:rsidDel="00000000" w:rsidP="00000000" w:rsidRDefault="00000000" w:rsidRPr="00000000" w14:paraId="00000034">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“Lei nº 11.416 de 15 de dezembro de 2006</w:t>
      </w:r>
    </w:p>
    <w:p w:rsidR="00000000" w:rsidDel="00000000" w:rsidP="00000000" w:rsidRDefault="00000000" w:rsidRPr="00000000" w14:paraId="00000035">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36">
      <w:pPr>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Art. 6º.</w:t>
      </w:r>
      <w:r w:rsidDel="00000000" w:rsidR="00000000" w:rsidRPr="00000000">
        <w:rPr>
          <w:rFonts w:ascii="Verdana" w:cs="Verdana" w:eastAsia="Verdana" w:hAnsi="Verdana"/>
          <w:sz w:val="18"/>
          <w:szCs w:val="18"/>
          <w:rtl w:val="0"/>
        </w:rPr>
        <w:t xml:space="preserve"> No âmbito da jurisdição de cada tribunal ou juízo é vedada a nomeação ou designação, para os cargos em comissão e funções comissionadas, de cônjuge, companheiro, parente ou afim, em linha reta ou colateral, até o terceiro grau, inclusive, dos respectivos membros e juízes vinculados, salvo a de ocupante de cargo de provimento efetivo das Carreiras dos Quadros de Pessoal do Poder Judiciário, caso em que a vedação é restrita à nomeação ou designação para servir perante o magistrado determinante da incompatibilidade.”</w:t>
      </w:r>
    </w:p>
    <w:p w:rsidR="00000000" w:rsidDel="00000000" w:rsidP="00000000" w:rsidRDefault="00000000" w:rsidRPr="00000000" w14:paraId="00000037">
      <w:pPr>
        <w:rPr>
          <w:rFonts w:ascii="Verdana" w:cs="Verdana" w:eastAsia="Verdana" w:hAnsi="Verdana"/>
          <w:sz w:val="18"/>
          <w:szCs w:val="18"/>
          <w:highlight w:val="cyan"/>
        </w:rPr>
      </w:pPr>
      <w:r w:rsidDel="00000000" w:rsidR="00000000" w:rsidRPr="00000000">
        <w:rPr>
          <w:rtl w:val="0"/>
        </w:rPr>
      </w:r>
    </w:p>
    <w:p w:rsidR="00000000" w:rsidDel="00000000" w:rsidP="00000000" w:rsidRDefault="00000000" w:rsidRPr="00000000" w14:paraId="00000038">
      <w:pPr>
        <w:shd w:fill="ffffff" w:val="clear"/>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“Resolução do CNJ n° 07, de 18 de outubro de 2005 (alterada por último pela Resolução nº 229, de 22 de junho de 2016).</w:t>
      </w:r>
      <w:r w:rsidDel="00000000" w:rsidR="00000000" w:rsidRPr="00000000">
        <w:rPr>
          <w:rtl w:val="0"/>
        </w:rPr>
      </w:r>
    </w:p>
    <w:p w:rsidR="00000000" w:rsidDel="00000000" w:rsidP="00000000" w:rsidRDefault="00000000" w:rsidRPr="00000000" w14:paraId="00000039">
      <w:pPr>
        <w:shd w:fill="ffffff" w:val="clear"/>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Art. 1°</w:t>
      </w:r>
      <w:r w:rsidDel="00000000" w:rsidR="00000000" w:rsidRPr="00000000">
        <w:rPr>
          <w:rFonts w:ascii="Verdana" w:cs="Verdana" w:eastAsia="Verdana" w:hAnsi="Verdana"/>
          <w:sz w:val="18"/>
          <w:szCs w:val="18"/>
          <w:rtl w:val="0"/>
        </w:rPr>
        <w:t xml:space="preserve"> É vedada a prática de nepotismo no âmbito de todos os órgãos do Poder Judiciário, sendo nulos os atos assim caracterizados.</w:t>
      </w:r>
    </w:p>
    <w:p w:rsidR="00000000" w:rsidDel="00000000" w:rsidP="00000000" w:rsidRDefault="00000000" w:rsidRPr="00000000" w14:paraId="0000003A">
      <w:pPr>
        <w:shd w:fill="ffffff" w:val="clear"/>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Art. 2°</w:t>
      </w:r>
      <w:r w:rsidDel="00000000" w:rsidR="00000000" w:rsidRPr="00000000">
        <w:rPr>
          <w:rFonts w:ascii="Verdana" w:cs="Verdana" w:eastAsia="Verdana" w:hAnsi="Verdana"/>
          <w:sz w:val="18"/>
          <w:szCs w:val="18"/>
          <w:rtl w:val="0"/>
        </w:rPr>
        <w:t xml:space="preserve"> Constituem práticas de nepotismo, dentre outras:</w:t>
      </w:r>
    </w:p>
    <w:p w:rsidR="00000000" w:rsidDel="00000000" w:rsidP="00000000" w:rsidRDefault="00000000" w:rsidRPr="00000000" w14:paraId="0000003B">
      <w:pPr>
        <w:shd w:fill="ffffff" w:val="clear"/>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 -</w:t>
      </w:r>
      <w:r w:rsidDel="00000000" w:rsidR="00000000" w:rsidRPr="00000000">
        <w:rPr>
          <w:rFonts w:ascii="Verdana" w:cs="Verdana" w:eastAsia="Verdana" w:hAnsi="Verdana"/>
          <w:sz w:val="18"/>
          <w:szCs w:val="18"/>
          <w:rtl w:val="0"/>
        </w:rPr>
        <w:t xml:space="preserve"> o exercício de cargo de provimento em comissão ou de função gratificada, no âmbito da jurisdição de cada Tribunal ou Juízo, por cônjuge, companheiro ou parente em linha reta, colateral ou por afinidade, até o terceiro grau, inclusive, dos respectivos membros ou juízes vinculados;</w:t>
      </w:r>
    </w:p>
    <w:p w:rsidR="00000000" w:rsidDel="00000000" w:rsidP="00000000" w:rsidRDefault="00000000" w:rsidRPr="00000000" w14:paraId="0000003C">
      <w:pPr>
        <w:shd w:fill="ffffff" w:val="clear"/>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II -</w:t>
      </w:r>
      <w:r w:rsidDel="00000000" w:rsidR="00000000" w:rsidRPr="00000000">
        <w:rPr>
          <w:rFonts w:ascii="Verdana" w:cs="Verdana" w:eastAsia="Verdana" w:hAnsi="Verdana"/>
          <w:sz w:val="18"/>
          <w:szCs w:val="18"/>
          <w:rtl w:val="0"/>
        </w:rPr>
        <w:t xml:space="preserve"> o exercício, em Tribunais ou Juízos diversos, de cargos de provimento em comissão, ou de funções gratificadas, por cônjuges, companheiros ou parentes em linha reta, colateral ou por afinidade, até o terceiro grau, inclusive, de dois ou mais magistrados, ou de servidores investidos em cargos de direção ou de assessoramento, em circunstâncias que caracterizem ajuste para burlar a regra do inciso anterior mediante reciprocidade nas nomeações ou designações;</w:t>
      </w:r>
    </w:p>
    <w:p w:rsidR="00000000" w:rsidDel="00000000" w:rsidP="00000000" w:rsidRDefault="00000000" w:rsidRPr="00000000" w14:paraId="0000003D">
      <w:pPr>
        <w:shd w:fill="ffffff" w:val="clear"/>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III -</w:t>
      </w:r>
      <w:r w:rsidDel="00000000" w:rsidR="00000000" w:rsidRPr="00000000">
        <w:rPr>
          <w:rFonts w:ascii="Verdana" w:cs="Verdana" w:eastAsia="Verdana" w:hAnsi="Verdana"/>
          <w:sz w:val="18"/>
          <w:szCs w:val="18"/>
          <w:rtl w:val="0"/>
        </w:rPr>
        <w:t xml:space="preserve"> o exercício de cargo de provimento em comissão ou de função gratificada, no âmbito da jurisdição de cada Tribunal ou Juízo, por cônjuge, companheiro ou parente em linha reta, colateral ou por afinidade, até o terceiro grau, inclusive, de qualquer servidor investido em cargo de direção ou de assessoramento;</w:t>
      </w:r>
    </w:p>
    <w:p w:rsidR="00000000" w:rsidDel="00000000" w:rsidP="00000000" w:rsidRDefault="00000000" w:rsidRPr="00000000" w14:paraId="0000003E">
      <w:pPr>
        <w:shd w:fill="ffffff" w:val="clear"/>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IV - </w:t>
      </w:r>
      <w:r w:rsidDel="00000000" w:rsidR="00000000" w:rsidRPr="00000000">
        <w:rPr>
          <w:rFonts w:ascii="Verdana" w:cs="Verdana" w:eastAsia="Verdana" w:hAnsi="Verdana"/>
          <w:sz w:val="18"/>
          <w:szCs w:val="18"/>
          <w:rtl w:val="0"/>
        </w:rPr>
        <w:t xml:space="preserve">a contratação por tempo determinado para atender a necessidade temporária de excepcional interesse público, de cônjuge, companheiro ou parente em linha reta, colateral ou por afinidade, até o terceiro grau, inclusive, dos respectivos membros ou juízes vinculados, bem como de qualquer servidor investido em cargo de direção ou de assessoramento;</w:t>
      </w:r>
    </w:p>
    <w:p w:rsidR="00000000" w:rsidDel="00000000" w:rsidP="00000000" w:rsidRDefault="00000000" w:rsidRPr="00000000" w14:paraId="0000003F">
      <w:pPr>
        <w:shd w:fill="ffffff" w:val="clear"/>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 -</w:t>
      </w:r>
      <w:r w:rsidDel="00000000" w:rsidR="00000000" w:rsidRPr="00000000">
        <w:rPr>
          <w:rFonts w:ascii="Verdana" w:cs="Verdana" w:eastAsia="Verdana" w:hAnsi="Verdana"/>
          <w:sz w:val="18"/>
          <w:szCs w:val="18"/>
          <w:rtl w:val="0"/>
        </w:rPr>
        <w:t xml:space="preserve"> a contratação, em casos excepcionais de dispensa ou inexigibilidade de licitação, de pessoa jurídica da qual sejam sócios cônjuge, companheiro ou parente em linha reta, colateral ou por afinidade, até o terceiro grau, inclusive, dos respectivos membros ou juízes vinculados, ou servidor investido em cargo de direção e de assessoramento; (Redação dada pela Resolução nº 229, de 22.06.16)</w:t>
      </w:r>
    </w:p>
    <w:p w:rsidR="00000000" w:rsidDel="00000000" w:rsidP="00000000" w:rsidRDefault="00000000" w:rsidRPr="00000000" w14:paraId="00000040">
      <w:pPr>
        <w:shd w:fill="ffffff" w:val="clear"/>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VI -</w:t>
      </w:r>
      <w:r w:rsidDel="00000000" w:rsidR="00000000" w:rsidRPr="00000000">
        <w:rPr>
          <w:rFonts w:ascii="Verdana" w:cs="Verdana" w:eastAsia="Verdana" w:hAnsi="Verdana"/>
          <w:sz w:val="18"/>
          <w:szCs w:val="18"/>
          <w:rtl w:val="0"/>
        </w:rPr>
        <w:t xml:space="preserve"> a contratação, independentemente da modalidade de licitação, de pessoa jurídica que tenha em seu quadro societário cônjuge, companheiro ou parente em linha reta, colateral ou por afinidade até o terceiro grau, inclusive, dos magistrados ocupantes de cargos de direção ou no exercício de funções administrativas, assim como de servidores ocupantes de cargos de direção, chefia e assessoramento vinculados direta ou indiretamente às unidades situadas na linha hierárquica da área encarregada da licitação. (Incluído pela Resolução nº 229, de 22.06.16)</w:t>
      </w:r>
    </w:p>
    <w:p w:rsidR="00000000" w:rsidDel="00000000" w:rsidP="00000000" w:rsidRDefault="00000000" w:rsidRPr="00000000" w14:paraId="00000041">
      <w:pPr>
        <w:shd w:fill="ffffff" w:val="clear"/>
        <w:jc w:val="both"/>
        <w:rPr>
          <w:rFonts w:ascii="Verdana" w:cs="Verdana" w:eastAsia="Verdana" w:hAnsi="Verdana"/>
          <w:sz w:val="18"/>
          <w:szCs w:val="18"/>
          <w:highlight w:val="yellow"/>
        </w:rPr>
      </w:pPr>
      <w:r w:rsidDel="00000000" w:rsidR="00000000" w:rsidRPr="00000000">
        <w:rPr>
          <w:rFonts w:ascii="Verdana" w:cs="Verdana" w:eastAsia="Verdana" w:hAnsi="Verdana"/>
          <w:b w:val="1"/>
          <w:sz w:val="18"/>
          <w:szCs w:val="18"/>
          <w:rtl w:val="0"/>
        </w:rPr>
        <w:t xml:space="preserve">§ 1°</w:t>
      </w:r>
      <w:r w:rsidDel="00000000" w:rsidR="00000000" w:rsidRPr="00000000">
        <w:rPr>
          <w:rFonts w:ascii="Verdana" w:cs="Verdana" w:eastAsia="Verdana" w:hAnsi="Verdana"/>
          <w:sz w:val="18"/>
          <w:szCs w:val="18"/>
          <w:rtl w:val="0"/>
        </w:rPr>
        <w:t xml:space="preserve"> Ficam excepcionadas, nas hipóteses dos incisos I, II e III deste artigo, as nomeações ou designações de servidores ocupantes de cargo de provimento efetivo das carreiras judiciárias, admitidos por concurso público, observada a compatibilidade do grau de escolaridade do cargo de origem, a qualificação profissional do servidor e a complexidade inerente ao cargo em comissão a ser exercido, e que o outro servidor também seja titular de cargo de provimento efetivo das carreiras jurídicas, vedada, em qualquer caso a nomeação ou designação para servir subordinado ao magistrado ou servidor determinante da incompatibilidade. (Redação dada pela Resolução nº 181, de 17.10.2013)”</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both"/>
        <w:rPr>
          <w:rFonts w:ascii="Verdana" w:cs="Verdana" w:eastAsia="Verdana" w:hAnsi="Verdana"/>
          <w:b w:val="1"/>
          <w:sz w:val="16"/>
          <w:szCs w:val="16"/>
        </w:rPr>
      </w:pPr>
      <w:r w:rsidDel="00000000" w:rsidR="00000000" w:rsidRPr="00000000">
        <w:rPr>
          <w:rtl w:val="0"/>
        </w:rPr>
      </w:r>
    </w:p>
    <w:sectPr>
      <w:footerReference r:id="rId8" w:type="default"/>
      <w:footerReference r:id="rId9" w:type="even"/>
      <w:pgSz w:h="16837" w:w="11905" w:orient="portrait"/>
      <w:pgMar w:bottom="1015" w:top="1250" w:left="1701" w:right="102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_B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