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rPr>
        <w:drawing>
          <wp:inline distB="114300" distT="114300" distL="114300" distR="114300">
            <wp:extent cx="6158545" cy="8647748"/>
            <wp:effectExtent b="0" l="0" r="0" t="0"/>
            <wp:docPr id="1" name="image1.png"/>
            <a:graphic>
              <a:graphicData uri="http://schemas.openxmlformats.org/drawingml/2006/picture">
                <pic:pic>
                  <pic:nvPicPr>
                    <pic:cNvPr id="0" name="image1.png"/>
                    <pic:cNvPicPr preferRelativeResize="0"/>
                  </pic:nvPicPr>
                  <pic:blipFill>
                    <a:blip r:embed="rId6"/>
                    <a:srcRect b="0" l="1107" r="0" t="1497"/>
                    <a:stretch>
                      <a:fillRect/>
                    </a:stretch>
                  </pic:blipFill>
                  <pic:spPr>
                    <a:xfrm>
                      <a:off x="0" y="0"/>
                      <a:ext cx="6158545" cy="864774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05">
      <w:pPr>
        <w:pBdr>
          <w:top w:color="ffffff" w:space="2" w:sz="8" w:val="single"/>
          <w:left w:color="ffffff" w:space="2" w:sz="8" w:val="single"/>
          <w:bottom w:color="ffffff" w:space="2" w:sz="8" w:val="single"/>
          <w:right w:color="ffffff" w:space="2" w:sz="8" w:val="single"/>
        </w:pBd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6">
      <w:pPr>
        <w:pBdr>
          <w:top w:color="ffffff" w:space="2" w:sz="8" w:val="single"/>
          <w:left w:color="ffffff" w:space="2" w:sz="8" w:val="single"/>
          <w:bottom w:color="ffffff" w:space="2" w:sz="8" w:val="single"/>
          <w:right w:color="ffffff" w:space="2" w:sz="8" w:val="single"/>
        </w:pBdr>
        <w:rPr>
          <w:rFonts w:ascii="Arial" w:cs="Arial" w:eastAsia="Arial" w:hAnsi="Arial"/>
          <w:b w:val="1"/>
          <w:sz w:val="22"/>
          <w:szCs w:val="22"/>
        </w:rPr>
      </w:pPr>
      <w:r w:rsidDel="00000000" w:rsidR="00000000" w:rsidRPr="00000000">
        <w:rPr>
          <w:rtl w:val="0"/>
        </w:rPr>
      </w:r>
    </w:p>
    <w:tbl>
      <w:tblPr>
        <w:tblStyle w:val="Table1"/>
        <w:tblW w:w="9435.0" w:type="dxa"/>
        <w:jc w:val="left"/>
        <w:tblInd w:w="1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95"/>
        <w:gridCol w:w="4440"/>
        <w:tblGridChange w:id="0">
          <w:tblGrid>
            <w:gridCol w:w="4995"/>
            <w:gridCol w:w="4440"/>
          </w:tblGrid>
        </w:tblGridChange>
      </w:tblGrid>
      <w:tr>
        <w:trPr>
          <w:cantSplit w:val="0"/>
          <w:trHeight w:val="675" w:hRule="atLeast"/>
          <w:tblHeader w:val="0"/>
        </w:trPr>
        <w:tc>
          <w:tcPr>
            <w:gridSpan w:val="2"/>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7">
            <w:pPr>
              <w:widowControl w:val="0"/>
              <w:jc w:val="center"/>
              <w:rPr>
                <w:rFonts w:ascii="Arial" w:cs="Arial" w:eastAsia="Arial" w:hAnsi="Arial"/>
                <w:b w:val="1"/>
                <w:color w:val="999999"/>
                <w:sz w:val="30"/>
                <w:szCs w:val="30"/>
              </w:rPr>
            </w:pPr>
            <w:r w:rsidDel="00000000" w:rsidR="00000000" w:rsidRPr="00000000">
              <w:rPr>
                <w:rFonts w:ascii="Arial" w:cs="Arial" w:eastAsia="Arial" w:hAnsi="Arial"/>
                <w:b w:val="1"/>
                <w:color w:val="999999"/>
                <w:sz w:val="30"/>
                <w:szCs w:val="30"/>
                <w:rtl w:val="0"/>
              </w:rPr>
              <w:t xml:space="preserve">SECRETARIA DE AUDITORIA - TRT6</w:t>
            </w:r>
          </w:p>
          <w:p w:rsidR="00000000" w:rsidDel="00000000" w:rsidP="00000000" w:rsidRDefault="00000000" w:rsidRPr="00000000" w14:paraId="00000008">
            <w:pPr>
              <w:widowControl w:val="0"/>
              <w:jc w:val="center"/>
              <w:rPr>
                <w:rFonts w:ascii="Arial" w:cs="Arial" w:eastAsia="Arial" w:hAnsi="Arial"/>
                <w:b w:val="1"/>
                <w:color w:val="999999"/>
                <w:sz w:val="30"/>
                <w:szCs w:val="30"/>
              </w:rPr>
            </w:pPr>
            <w:r w:rsidDel="00000000" w:rsidR="00000000" w:rsidRPr="00000000">
              <w:rPr>
                <w:rtl w:val="0"/>
              </w:rPr>
            </w:r>
          </w:p>
          <w:p w:rsidR="00000000" w:rsidDel="00000000" w:rsidP="00000000" w:rsidRDefault="00000000" w:rsidRPr="00000000" w14:paraId="00000009">
            <w:pPr>
              <w:widowControl w:val="0"/>
              <w:jc w:val="center"/>
              <w:rPr>
                <w:rFonts w:ascii="Arial" w:cs="Arial" w:eastAsia="Arial" w:hAnsi="Arial"/>
                <w:b w:val="1"/>
                <w:color w:val="999999"/>
                <w:sz w:val="30"/>
                <w:szCs w:val="30"/>
              </w:rPr>
            </w:pPr>
            <w:r w:rsidDel="00000000" w:rsidR="00000000" w:rsidRPr="00000000">
              <w:rPr>
                <w:rtl w:val="0"/>
              </w:rPr>
            </w:r>
          </w:p>
          <w:p w:rsidR="00000000" w:rsidDel="00000000" w:rsidP="00000000" w:rsidRDefault="00000000" w:rsidRPr="00000000" w14:paraId="0000000A">
            <w:pPr>
              <w:widowControl w:val="0"/>
              <w:jc w:val="center"/>
              <w:rPr>
                <w:rFonts w:ascii="Arial" w:cs="Arial" w:eastAsia="Arial" w:hAnsi="Arial"/>
                <w:b w:val="1"/>
                <w:color w:val="999999"/>
                <w:sz w:val="30"/>
                <w:szCs w:val="30"/>
              </w:rPr>
            </w:pPr>
            <w:r w:rsidDel="00000000" w:rsidR="00000000" w:rsidRPr="00000000">
              <w:rPr>
                <w:rtl w:val="0"/>
              </w:rPr>
            </w:r>
          </w:p>
        </w:tc>
      </w:tr>
      <w:tr>
        <w:trPr>
          <w:cantSplit w:val="0"/>
          <w:trHeight w:val="675" w:hRule="atLeast"/>
          <w:tblHeader w:val="0"/>
        </w:trPr>
        <w:tc>
          <w:tcPr>
            <w:gridSpan w:val="2"/>
            <w:tcBorders>
              <w:top w:color="000000" w:space="0" w:sz="0" w:val="nil"/>
              <w:left w:color="000000" w:space="0" w:sz="0" w:val="nil"/>
              <w:bottom w:color="000000" w:space="0" w:sz="0" w:val="nil"/>
              <w:right w:color="000000" w:space="0" w:sz="0" w:val="nil"/>
            </w:tcBorders>
            <w:shd w:fill="b45f06" w:val="clear"/>
            <w:tcMar>
              <w:top w:w="100.0" w:type="dxa"/>
              <w:left w:w="100.0" w:type="dxa"/>
              <w:bottom w:w="100.0" w:type="dxa"/>
              <w:right w:w="100.0" w:type="dxa"/>
            </w:tcMar>
            <w:vAlign w:val="top"/>
          </w:tcPr>
          <w:p w:rsidR="00000000" w:rsidDel="00000000" w:rsidP="00000000" w:rsidRDefault="00000000" w:rsidRPr="00000000" w14:paraId="0000000C">
            <w:pPr>
              <w:widowControl w:val="0"/>
              <w:jc w:val="center"/>
              <w:rPr>
                <w:rFonts w:ascii="Arial" w:cs="Arial" w:eastAsia="Arial" w:hAnsi="Arial"/>
                <w:b w:val="1"/>
                <w:color w:val="ffffff"/>
                <w:sz w:val="48"/>
                <w:szCs w:val="48"/>
              </w:rPr>
            </w:pPr>
            <w:r w:rsidDel="00000000" w:rsidR="00000000" w:rsidRPr="00000000">
              <w:rPr>
                <w:rFonts w:ascii="Arial" w:cs="Arial" w:eastAsia="Arial" w:hAnsi="Arial"/>
                <w:b w:val="1"/>
                <w:color w:val="ffffff"/>
                <w:sz w:val="48"/>
                <w:szCs w:val="48"/>
                <w:rtl w:val="0"/>
              </w:rPr>
              <w:t xml:space="preserve">MISSÃO</w:t>
            </w:r>
          </w:p>
        </w:tc>
      </w:tr>
      <w:tr>
        <w:trPr>
          <w:cantSplit w:val="0"/>
          <w:trHeight w:val="1365" w:hRule="atLeast"/>
          <w:tblHeader w:val="0"/>
        </w:trPr>
        <w:tc>
          <w:tcPr>
            <w:gridSpan w:val="2"/>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E">
            <w:pPr>
              <w:widowControl w:val="0"/>
              <w:jc w:val="both"/>
              <w:rPr>
                <w:rFonts w:ascii="Arial" w:cs="Arial" w:eastAsia="Arial" w:hAnsi="Arial"/>
                <w:b w:val="1"/>
                <w:color w:val="999999"/>
              </w:rPr>
            </w:pPr>
            <w:r w:rsidDel="00000000" w:rsidR="00000000" w:rsidRPr="00000000">
              <w:rPr>
                <w:rFonts w:ascii="Arial" w:cs="Arial" w:eastAsia="Arial" w:hAnsi="Arial"/>
                <w:b w:val="1"/>
                <w:color w:val="999999"/>
                <w:rtl w:val="0"/>
              </w:rPr>
              <w:t xml:space="preserve">Aumentar e proteger o valor organizacional, fornecendo avaliações e consultorias objetivas, baseadas em risco, sobre a eficácia dos processos de governança, de gestão de riscos e de controles internos, atuando na 3ª linha de defesa do TRT6.</w:t>
            </w:r>
          </w:p>
          <w:p w:rsidR="00000000" w:rsidDel="00000000" w:rsidP="00000000" w:rsidRDefault="00000000" w:rsidRPr="00000000" w14:paraId="0000000F">
            <w:pPr>
              <w:widowControl w:val="0"/>
              <w:jc w:val="both"/>
              <w:rPr>
                <w:rFonts w:ascii="Arial" w:cs="Arial" w:eastAsia="Arial" w:hAnsi="Arial"/>
                <w:b w:val="1"/>
                <w:color w:val="999999"/>
              </w:rPr>
            </w:pPr>
            <w:r w:rsidDel="00000000" w:rsidR="00000000" w:rsidRPr="00000000">
              <w:rPr>
                <w:rtl w:val="0"/>
              </w:rPr>
            </w:r>
          </w:p>
        </w:tc>
      </w:tr>
      <w:tr>
        <w:trPr>
          <w:cantSplit w:val="0"/>
          <w:trHeight w:val="990" w:hRule="atLeast"/>
          <w:tblHeader w:val="0"/>
        </w:trPr>
        <w:tc>
          <w:tcPr>
            <w:gridSpan w:val="2"/>
            <w:tcBorders>
              <w:top w:color="000000" w:space="0" w:sz="0" w:val="nil"/>
              <w:left w:color="000000" w:space="0" w:sz="0" w:val="nil"/>
              <w:bottom w:color="000000" w:space="0" w:sz="0" w:val="nil"/>
              <w:right w:color="000000" w:space="0" w:sz="0" w:val="nil"/>
            </w:tcBorders>
            <w:shd w:fill="f9cb9c" w:val="clear"/>
            <w:tcMar>
              <w:top w:w="100.0" w:type="dxa"/>
              <w:left w:w="100.0" w:type="dxa"/>
              <w:bottom w:w="100.0" w:type="dxa"/>
              <w:right w:w="100.0" w:type="dxa"/>
            </w:tcMar>
            <w:vAlign w:val="top"/>
          </w:tcPr>
          <w:p w:rsidR="00000000" w:rsidDel="00000000" w:rsidP="00000000" w:rsidRDefault="00000000" w:rsidRPr="00000000" w14:paraId="00000011">
            <w:pPr>
              <w:widowControl w:val="0"/>
              <w:jc w:val="center"/>
              <w:rPr>
                <w:rFonts w:ascii="Arial" w:cs="Arial" w:eastAsia="Arial" w:hAnsi="Arial"/>
                <w:b w:val="1"/>
                <w:color w:val="999999"/>
                <w:sz w:val="48"/>
                <w:szCs w:val="48"/>
              </w:rPr>
            </w:pPr>
            <w:r w:rsidDel="00000000" w:rsidR="00000000" w:rsidRPr="00000000">
              <w:rPr>
                <w:rFonts w:ascii="Arial" w:cs="Arial" w:eastAsia="Arial" w:hAnsi="Arial"/>
                <w:b w:val="1"/>
                <w:color w:val="ffffff"/>
                <w:sz w:val="48"/>
                <w:szCs w:val="48"/>
                <w:rtl w:val="0"/>
              </w:rPr>
              <w:t xml:space="preserve">VISÃO</w:t>
            </w:r>
            <w:r w:rsidDel="00000000" w:rsidR="00000000" w:rsidRPr="00000000">
              <w:rPr>
                <w:rtl w:val="0"/>
              </w:rPr>
            </w:r>
          </w:p>
        </w:tc>
      </w:tr>
      <w:tr>
        <w:trPr>
          <w:cantSplit w:val="0"/>
          <w:trHeight w:val="1635" w:hRule="atLeast"/>
          <w:tblHeader w:val="0"/>
        </w:trPr>
        <w:tc>
          <w:tcPr>
            <w:gridSpan w:val="2"/>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3">
            <w:pPr>
              <w:widowControl w:val="0"/>
              <w:jc w:val="both"/>
              <w:rPr>
                <w:rFonts w:ascii="Arial" w:cs="Arial" w:eastAsia="Arial" w:hAnsi="Arial"/>
                <w:b w:val="1"/>
                <w:color w:val="999999"/>
              </w:rPr>
            </w:pPr>
            <w:r w:rsidDel="00000000" w:rsidR="00000000" w:rsidRPr="00000000">
              <w:rPr>
                <w:rFonts w:ascii="Arial" w:cs="Arial" w:eastAsia="Arial" w:hAnsi="Arial"/>
                <w:b w:val="1"/>
                <w:color w:val="999999"/>
                <w:rtl w:val="0"/>
              </w:rPr>
              <w:t xml:space="preserve">Ser reconhecida pelos relevantes serviços prestados, contribuindo para o alcance dos objetivos estratégicos, para o aperfeiçoamento dos   processos de gerenciamento de riscos, de controles internos, de integridade e de governança corporativa, e pela relevante contribuição junto a órgãos de controle externo.</w:t>
            </w:r>
          </w:p>
          <w:p w:rsidR="00000000" w:rsidDel="00000000" w:rsidP="00000000" w:rsidRDefault="00000000" w:rsidRPr="00000000" w14:paraId="00000014">
            <w:pPr>
              <w:widowControl w:val="0"/>
              <w:jc w:val="both"/>
              <w:rPr>
                <w:rFonts w:ascii="Arial" w:cs="Arial" w:eastAsia="Arial" w:hAnsi="Arial"/>
                <w:b w:val="1"/>
                <w:color w:val="999999"/>
              </w:rPr>
            </w:pPr>
            <w:r w:rsidDel="00000000" w:rsidR="00000000" w:rsidRPr="00000000">
              <w:rPr>
                <w:rtl w:val="0"/>
              </w:rPr>
            </w:r>
          </w:p>
        </w:tc>
      </w:tr>
      <w:tr>
        <w:trPr>
          <w:cantSplit w:val="0"/>
          <w:trHeight w:val="860" w:hRule="atLeast"/>
          <w:tblHeader w:val="0"/>
        </w:trPr>
        <w:tc>
          <w:tcPr>
            <w:gridSpan w:val="2"/>
            <w:tcBorders>
              <w:top w:color="000000" w:space="0" w:sz="0" w:val="nil"/>
              <w:left w:color="000000" w:space="0" w:sz="0" w:val="nil"/>
              <w:bottom w:color="000000" w:space="0" w:sz="0" w:val="nil"/>
              <w:right w:color="000000" w:space="0" w:sz="0" w:val="nil"/>
            </w:tcBorders>
            <w:shd w:fill="f6b26b" w:val="clear"/>
            <w:tcMar>
              <w:top w:w="100.0" w:type="dxa"/>
              <w:left w:w="100.0" w:type="dxa"/>
              <w:bottom w:w="100.0" w:type="dxa"/>
              <w:right w:w="100.0" w:type="dxa"/>
            </w:tcMar>
            <w:vAlign w:val="top"/>
          </w:tcPr>
          <w:p w:rsidR="00000000" w:rsidDel="00000000" w:rsidP="00000000" w:rsidRDefault="00000000" w:rsidRPr="00000000" w14:paraId="00000016">
            <w:pPr>
              <w:widowControl w:val="0"/>
              <w:jc w:val="center"/>
              <w:rPr>
                <w:rFonts w:ascii="Arial" w:cs="Arial" w:eastAsia="Arial" w:hAnsi="Arial"/>
                <w:b w:val="1"/>
                <w:color w:val="999999"/>
                <w:sz w:val="48"/>
                <w:szCs w:val="48"/>
              </w:rPr>
            </w:pPr>
            <w:r w:rsidDel="00000000" w:rsidR="00000000" w:rsidRPr="00000000">
              <w:rPr>
                <w:rFonts w:ascii="Arial" w:cs="Arial" w:eastAsia="Arial" w:hAnsi="Arial"/>
                <w:b w:val="1"/>
                <w:color w:val="ffffff"/>
                <w:sz w:val="48"/>
                <w:szCs w:val="48"/>
                <w:rtl w:val="0"/>
              </w:rPr>
              <w:t xml:space="preserve">VALORES</w:t>
            </w:r>
            <w:r w:rsidDel="00000000" w:rsidR="00000000" w:rsidRPr="00000000">
              <w:rPr>
                <w:rtl w:val="0"/>
              </w:rPr>
            </w:r>
          </w:p>
        </w:tc>
      </w:tr>
      <w:tr>
        <w:trPr>
          <w:cantSplit w:val="0"/>
          <w:trHeight w:val="4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8">
            <w:pPr>
              <w:widowControl w:val="0"/>
              <w:rPr>
                <w:rFonts w:ascii="Arial" w:cs="Arial" w:eastAsia="Arial" w:hAnsi="Arial"/>
                <w:b w:val="1"/>
                <w:color w:val="999999"/>
              </w:rPr>
            </w:pPr>
            <w:r w:rsidDel="00000000" w:rsidR="00000000" w:rsidRPr="00000000">
              <w:rPr>
                <w:rFonts w:ascii="Arial" w:cs="Arial" w:eastAsia="Arial" w:hAnsi="Arial"/>
                <w:b w:val="1"/>
                <w:color w:val="999999"/>
                <w:rtl w:val="0"/>
              </w:rPr>
              <w:t xml:space="preserve">Independência</w:t>
            </w:r>
          </w:p>
          <w:p w:rsidR="00000000" w:rsidDel="00000000" w:rsidP="00000000" w:rsidRDefault="00000000" w:rsidRPr="00000000" w14:paraId="00000019">
            <w:pPr>
              <w:widowControl w:val="0"/>
              <w:rPr>
                <w:rFonts w:ascii="Arial" w:cs="Arial" w:eastAsia="Arial" w:hAnsi="Arial"/>
                <w:b w:val="1"/>
                <w:color w:val="999999"/>
              </w:rPr>
            </w:pPr>
            <w:r w:rsidDel="00000000" w:rsidR="00000000" w:rsidRPr="00000000">
              <w:rPr>
                <w:rFonts w:ascii="Arial" w:cs="Arial" w:eastAsia="Arial" w:hAnsi="Arial"/>
                <w:b w:val="1"/>
                <w:color w:val="999999"/>
                <w:rtl w:val="0"/>
              </w:rPr>
              <w:t xml:space="preserve">Objetividade</w:t>
            </w:r>
          </w:p>
          <w:p w:rsidR="00000000" w:rsidDel="00000000" w:rsidP="00000000" w:rsidRDefault="00000000" w:rsidRPr="00000000" w14:paraId="0000001A">
            <w:pPr>
              <w:widowControl w:val="0"/>
              <w:rPr>
                <w:rFonts w:ascii="Arial" w:cs="Arial" w:eastAsia="Arial" w:hAnsi="Arial"/>
                <w:b w:val="1"/>
                <w:color w:val="999999"/>
              </w:rPr>
            </w:pPr>
            <w:r w:rsidDel="00000000" w:rsidR="00000000" w:rsidRPr="00000000">
              <w:rPr>
                <w:rFonts w:ascii="Arial" w:cs="Arial" w:eastAsia="Arial" w:hAnsi="Arial"/>
                <w:b w:val="1"/>
                <w:color w:val="999999"/>
                <w:rtl w:val="0"/>
              </w:rPr>
              <w:t xml:space="preserve">Profissionalismo</w:t>
            </w:r>
          </w:p>
          <w:p w:rsidR="00000000" w:rsidDel="00000000" w:rsidP="00000000" w:rsidRDefault="00000000" w:rsidRPr="00000000" w14:paraId="0000001B">
            <w:pPr>
              <w:widowControl w:val="0"/>
              <w:rPr>
                <w:rFonts w:ascii="Arial" w:cs="Arial" w:eastAsia="Arial" w:hAnsi="Arial"/>
                <w:b w:val="1"/>
                <w:color w:val="999999"/>
              </w:rPr>
            </w:pPr>
            <w:r w:rsidDel="00000000" w:rsidR="00000000" w:rsidRPr="00000000">
              <w:rPr>
                <w:rFonts w:ascii="Arial" w:cs="Arial" w:eastAsia="Arial" w:hAnsi="Arial"/>
                <w:b w:val="1"/>
                <w:color w:val="999999"/>
                <w:rtl w:val="0"/>
              </w:rPr>
              <w:t xml:space="preserve">Confidencialidade</w:t>
            </w:r>
          </w:p>
          <w:p w:rsidR="00000000" w:rsidDel="00000000" w:rsidP="00000000" w:rsidRDefault="00000000" w:rsidRPr="00000000" w14:paraId="0000001C">
            <w:pPr>
              <w:widowControl w:val="0"/>
              <w:jc w:val="center"/>
              <w:rPr>
                <w:rFonts w:ascii="Arial" w:cs="Arial" w:eastAsia="Arial" w:hAnsi="Arial"/>
                <w:b w:val="1"/>
                <w:color w:val="999999"/>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D">
            <w:pPr>
              <w:widowControl w:val="0"/>
              <w:jc w:val="right"/>
              <w:rPr>
                <w:rFonts w:ascii="Arial" w:cs="Arial" w:eastAsia="Arial" w:hAnsi="Arial"/>
                <w:b w:val="1"/>
                <w:color w:val="999999"/>
              </w:rPr>
            </w:pPr>
            <w:r w:rsidDel="00000000" w:rsidR="00000000" w:rsidRPr="00000000">
              <w:rPr>
                <w:rFonts w:ascii="Arial" w:cs="Arial" w:eastAsia="Arial" w:hAnsi="Arial"/>
                <w:b w:val="1"/>
                <w:color w:val="999999"/>
                <w:rtl w:val="0"/>
              </w:rPr>
              <w:t xml:space="preserve">Cooperatividade</w:t>
            </w:r>
          </w:p>
          <w:p w:rsidR="00000000" w:rsidDel="00000000" w:rsidP="00000000" w:rsidRDefault="00000000" w:rsidRPr="00000000" w14:paraId="0000001E">
            <w:pPr>
              <w:widowControl w:val="0"/>
              <w:jc w:val="right"/>
              <w:rPr>
                <w:rFonts w:ascii="Arial" w:cs="Arial" w:eastAsia="Arial" w:hAnsi="Arial"/>
                <w:b w:val="1"/>
                <w:color w:val="999999"/>
              </w:rPr>
            </w:pPr>
            <w:r w:rsidDel="00000000" w:rsidR="00000000" w:rsidRPr="00000000">
              <w:rPr>
                <w:rFonts w:ascii="Arial" w:cs="Arial" w:eastAsia="Arial" w:hAnsi="Arial"/>
                <w:b w:val="1"/>
                <w:color w:val="999999"/>
                <w:rtl w:val="0"/>
              </w:rPr>
              <w:t xml:space="preserve">Imparcialidade</w:t>
            </w:r>
          </w:p>
          <w:p w:rsidR="00000000" w:rsidDel="00000000" w:rsidP="00000000" w:rsidRDefault="00000000" w:rsidRPr="00000000" w14:paraId="0000001F">
            <w:pPr>
              <w:widowControl w:val="0"/>
              <w:jc w:val="right"/>
              <w:rPr>
                <w:rFonts w:ascii="Arial" w:cs="Arial" w:eastAsia="Arial" w:hAnsi="Arial"/>
                <w:b w:val="1"/>
                <w:color w:val="999999"/>
              </w:rPr>
            </w:pPr>
            <w:r w:rsidDel="00000000" w:rsidR="00000000" w:rsidRPr="00000000">
              <w:rPr>
                <w:rFonts w:ascii="Arial" w:cs="Arial" w:eastAsia="Arial" w:hAnsi="Arial"/>
                <w:b w:val="1"/>
                <w:color w:val="999999"/>
                <w:rtl w:val="0"/>
              </w:rPr>
              <w:t xml:space="preserve">Integridade</w:t>
            </w:r>
          </w:p>
          <w:p w:rsidR="00000000" w:rsidDel="00000000" w:rsidP="00000000" w:rsidRDefault="00000000" w:rsidRPr="00000000" w14:paraId="00000020">
            <w:pPr>
              <w:widowControl w:val="0"/>
              <w:jc w:val="right"/>
              <w:rPr>
                <w:rFonts w:ascii="Arial" w:cs="Arial" w:eastAsia="Arial" w:hAnsi="Arial"/>
                <w:b w:val="1"/>
                <w:color w:val="999999"/>
              </w:rPr>
            </w:pPr>
            <w:r w:rsidDel="00000000" w:rsidR="00000000" w:rsidRPr="00000000">
              <w:rPr>
                <w:rFonts w:ascii="Arial" w:cs="Arial" w:eastAsia="Arial" w:hAnsi="Arial"/>
                <w:b w:val="1"/>
                <w:color w:val="999999"/>
                <w:rtl w:val="0"/>
              </w:rPr>
              <w:t xml:space="preserve">Valorização das pessoas</w:t>
            </w:r>
          </w:p>
          <w:p w:rsidR="00000000" w:rsidDel="00000000" w:rsidP="00000000" w:rsidRDefault="00000000" w:rsidRPr="00000000" w14:paraId="00000021">
            <w:pPr>
              <w:widowControl w:val="0"/>
              <w:spacing w:after="0" w:before="0" w:line="240" w:lineRule="auto"/>
              <w:ind w:left="0" w:firstLine="0"/>
              <w:jc w:val="center"/>
              <w:rPr>
                <w:rFonts w:ascii="Arial" w:cs="Arial" w:eastAsia="Arial" w:hAnsi="Arial"/>
                <w:b w:val="1"/>
                <w:color w:val="999999"/>
              </w:rPr>
            </w:pPr>
            <w:r w:rsidDel="00000000" w:rsidR="00000000" w:rsidRPr="00000000">
              <w:rPr>
                <w:rtl w:val="0"/>
              </w:rPr>
            </w:r>
          </w:p>
        </w:tc>
      </w:tr>
      <w:tr>
        <w:trPr>
          <w:cantSplit w:val="0"/>
          <w:trHeight w:val="413.935546875" w:hRule="atLeast"/>
          <w:tblHeader w:val="0"/>
        </w:trPr>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22">
            <w:pPr>
              <w:widowControl w:val="0"/>
              <w:jc w:val="center"/>
              <w:rPr>
                <w:rFonts w:ascii="Arial" w:cs="Arial" w:eastAsia="Arial" w:hAnsi="Arial"/>
                <w:b w:val="1"/>
                <w:color w:val="ffffff"/>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fefef" w:val="clear"/>
            <w:tcMar>
              <w:top w:w="100.0" w:type="dxa"/>
              <w:left w:w="100.0" w:type="dxa"/>
              <w:bottom w:w="100.0" w:type="dxa"/>
              <w:right w:w="100.0" w:type="dxa"/>
            </w:tcMar>
            <w:vAlign w:val="top"/>
          </w:tcPr>
          <w:p w:rsidR="00000000" w:rsidDel="00000000" w:rsidP="00000000" w:rsidRDefault="00000000" w:rsidRPr="00000000" w14:paraId="00000023">
            <w:pPr>
              <w:widowControl w:val="0"/>
              <w:rPr>
                <w:rFonts w:ascii="Arial" w:cs="Arial" w:eastAsia="Arial" w:hAnsi="Arial"/>
                <w:b w:val="1"/>
                <w:color w:val="999999"/>
              </w:rPr>
            </w:pPr>
            <w:r w:rsidDel="00000000" w:rsidR="00000000" w:rsidRPr="00000000">
              <w:rPr>
                <w:rtl w:val="0"/>
              </w:rPr>
            </w:r>
          </w:p>
        </w:tc>
      </w:tr>
    </w:tbl>
    <w:p w:rsidR="00000000" w:rsidDel="00000000" w:rsidP="00000000" w:rsidRDefault="00000000" w:rsidRPr="00000000" w14:paraId="00000024">
      <w:pPr>
        <w:pBdr>
          <w:top w:color="ffffff" w:space="2" w:sz="8" w:val="single"/>
          <w:left w:color="ffffff" w:space="2" w:sz="8" w:val="single"/>
          <w:bottom w:color="ffffff" w:space="2" w:sz="8" w:val="single"/>
          <w:right w:color="ffffff" w:space="2" w:sz="8" w:val="single"/>
        </w:pBdr>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25">
      <w:pPr>
        <w:pBdr>
          <w:top w:color="ffffff" w:space="2" w:sz="8" w:val="single"/>
          <w:left w:color="ffffff" w:space="2" w:sz="8" w:val="single"/>
          <w:bottom w:color="ffffff" w:space="2" w:sz="8" w:val="single"/>
          <w:right w:color="ffffff" w:space="2" w:sz="8" w:val="single"/>
        </w:pBdr>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26">
      <w:pPr>
        <w:pBdr>
          <w:top w:color="ffffff" w:space="2" w:sz="8" w:val="single"/>
          <w:left w:color="ffffff" w:space="2" w:sz="8" w:val="single"/>
          <w:bottom w:color="ffffff" w:space="2" w:sz="8" w:val="single"/>
          <w:right w:color="ffffff" w:space="2" w:sz="8" w:val="single"/>
        </w:pBdr>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27">
      <w:pPr>
        <w:pBdr>
          <w:top w:color="ffffff" w:space="2" w:sz="8" w:val="single"/>
          <w:left w:color="ffffff" w:space="2" w:sz="8" w:val="single"/>
          <w:bottom w:color="ffffff" w:space="2" w:sz="8" w:val="single"/>
          <w:right w:color="ffffff" w:space="2" w:sz="8" w:val="single"/>
        </w:pBdr>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28">
      <w:pPr>
        <w:pBdr>
          <w:top w:color="ffffff" w:space="2" w:sz="8" w:val="single"/>
          <w:left w:color="ffffff" w:space="2" w:sz="8" w:val="single"/>
          <w:bottom w:color="ffffff" w:space="2" w:sz="8" w:val="single"/>
          <w:right w:color="ffffff" w:space="2" w:sz="8" w:val="single"/>
        </w:pBdr>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29">
      <w:pPr>
        <w:pBdr>
          <w:top w:color="ffffff" w:space="2" w:sz="8" w:val="single"/>
          <w:left w:color="ffffff" w:space="2" w:sz="8" w:val="single"/>
          <w:bottom w:color="ffffff" w:space="2" w:sz="8" w:val="single"/>
          <w:right w:color="ffffff" w:space="2" w:sz="8" w:val="single"/>
        </w:pBdr>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2A">
      <w:pPr>
        <w:pBdr>
          <w:top w:color="ffffff" w:space="2" w:sz="8" w:val="single"/>
          <w:left w:color="ffffff" w:space="2" w:sz="8" w:val="single"/>
          <w:bottom w:color="ffffff" w:space="2" w:sz="8" w:val="single"/>
          <w:right w:color="ffffff" w:space="2" w:sz="8" w:val="single"/>
        </w:pBdr>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2B">
      <w:pPr>
        <w:pBdr>
          <w:top w:color="ffffff" w:space="2" w:sz="8" w:val="single"/>
          <w:left w:color="ffffff" w:space="2" w:sz="8" w:val="single"/>
          <w:bottom w:color="ffffff" w:space="2" w:sz="8" w:val="single"/>
          <w:right w:color="ffffff" w:space="2" w:sz="8" w:val="single"/>
        </w:pBdr>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2C">
      <w:pPr>
        <w:pBdr>
          <w:top w:color="ffffff" w:space="2" w:sz="8" w:val="single"/>
          <w:left w:color="ffffff" w:space="2" w:sz="8" w:val="single"/>
          <w:bottom w:color="ffffff" w:space="2" w:sz="8" w:val="single"/>
          <w:right w:color="ffffff" w:space="2" w:sz="8" w:val="single"/>
        </w:pBdr>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2D">
      <w:pPr>
        <w:pBdr>
          <w:top w:color="ffffff" w:space="2" w:sz="8" w:val="single"/>
          <w:left w:color="ffffff" w:space="2" w:sz="8" w:val="single"/>
          <w:bottom w:color="ffffff" w:space="2" w:sz="8" w:val="single"/>
          <w:right w:color="ffffff" w:space="2" w:sz="8" w:val="single"/>
        </w:pBdr>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2E">
      <w:pPr>
        <w:pBdr>
          <w:top w:color="ffffff" w:space="2" w:sz="8" w:val="single"/>
          <w:left w:color="ffffff" w:space="2" w:sz="8" w:val="single"/>
          <w:bottom w:color="ffffff" w:space="2" w:sz="8" w:val="single"/>
          <w:right w:color="ffffff" w:space="2" w:sz="8" w:val="single"/>
        </w:pBdr>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2F">
      <w:pPr>
        <w:pBdr>
          <w:top w:color="ffffff" w:space="2" w:sz="8" w:val="single"/>
          <w:left w:color="ffffff" w:space="2" w:sz="8" w:val="single"/>
          <w:bottom w:color="ffffff" w:space="2" w:sz="8" w:val="single"/>
          <w:right w:color="ffffff" w:space="2" w:sz="8" w:val="single"/>
        </w:pBdr>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30">
      <w:pPr>
        <w:pBdr>
          <w:top w:color="ffffff" w:space="2" w:sz="8" w:val="single"/>
          <w:left w:color="ffffff" w:space="2" w:sz="8" w:val="single"/>
          <w:bottom w:color="ffffff" w:space="2" w:sz="8" w:val="single"/>
          <w:right w:color="ffffff" w:space="2" w:sz="8" w:val="single"/>
        </w:pBdr>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31">
      <w:pPr>
        <w:pBdr>
          <w:top w:color="ffffff" w:space="2" w:sz="8" w:val="single"/>
          <w:left w:color="ffffff" w:space="2" w:sz="8" w:val="single"/>
          <w:bottom w:color="ffffff" w:space="2" w:sz="8" w:val="single"/>
          <w:right w:color="ffffff" w:space="2" w:sz="8" w:val="single"/>
        </w:pBdr>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777777" w:val="clear"/>
        <w:tabs>
          <w:tab w:val="left" w:pos="0.944881889763991"/>
        </w:tabs>
        <w:spacing w:after="200" w:before="200" w:line="360" w:lineRule="auto"/>
        <w:ind w:left="357.1653543307087" w:right="0" w:hanging="215.43307086614178"/>
        <w:rPr>
          <w:rFonts w:ascii="Verdana" w:cs="Verdana" w:eastAsia="Verdana" w:hAnsi="Verdana"/>
          <w:b w:val="1"/>
          <w:i w:val="0"/>
          <w:smallCaps w:val="0"/>
          <w:strike w:val="0"/>
          <w:color w:val="ffffff"/>
          <w:sz w:val="22"/>
          <w:szCs w:val="22"/>
          <w:shd w:fill="auto" w:val="clear"/>
          <w:vertAlign w:val="baseline"/>
        </w:rPr>
      </w:pPr>
      <w:r w:rsidDel="00000000" w:rsidR="00000000" w:rsidRPr="00000000">
        <w:rPr>
          <w:rFonts w:ascii="Verdana" w:cs="Verdana" w:eastAsia="Verdana" w:hAnsi="Verdana"/>
          <w:b w:val="1"/>
          <w:i w:val="0"/>
          <w:smallCaps w:val="0"/>
          <w:strike w:val="0"/>
          <w:color w:val="ffffff"/>
          <w:sz w:val="22"/>
          <w:szCs w:val="22"/>
          <w:u w:val="none"/>
          <w:shd w:fill="auto" w:val="clear"/>
          <w:vertAlign w:val="baseline"/>
          <w:rtl w:val="0"/>
        </w:rPr>
        <w:t xml:space="preserve">APRESENTAÇÃO</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O</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Plano Anual de Capacitação de Audi</w:t>
      </w:r>
      <w:r w:rsidDel="00000000" w:rsidR="00000000" w:rsidRPr="00000000">
        <w:rPr>
          <w:rFonts w:ascii="Verdana" w:cs="Verdana" w:eastAsia="Verdana" w:hAnsi="Verdana"/>
          <w:sz w:val="22"/>
          <w:szCs w:val="22"/>
          <w:rtl w:val="0"/>
        </w:rPr>
        <w:t xml:space="preserve">toria </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(PAC-Aud) é um </w:t>
      </w:r>
      <w:r w:rsidDel="00000000" w:rsidR="00000000" w:rsidRPr="00000000">
        <w:rPr>
          <w:rFonts w:ascii="Verdana" w:cs="Verdana" w:eastAsia="Verdana" w:hAnsi="Verdana"/>
          <w:sz w:val="22"/>
          <w:szCs w:val="22"/>
          <w:rtl w:val="0"/>
        </w:rPr>
        <w:t xml:space="preserve">instrumento previsto na Resolução CNJ nº 309/2020, com o intuito de desenvolver competências técnicas e gerenciais necessárias da equipe de servidores que  integram as unidades de auditoria interna do Poder Judiciário.</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presente proposta encontra-se alinhada com a Proposta do Plano Anual de Auditoria de 2023, submetida à Presidência, para apreciação e aprovação, por meio do PROAD nº 20321/2022, que, por sua vez, está em consonância com o Planejamento Estratégico Institucional </w:t>
      </w:r>
      <w:r w:rsidDel="00000000" w:rsidR="00000000" w:rsidRPr="00000000">
        <w:rPr>
          <w:rFonts w:ascii="Verdana" w:cs="Verdana" w:eastAsia="Verdana" w:hAnsi="Verdana"/>
          <w:sz w:val="22"/>
          <w:szCs w:val="22"/>
          <w:rtl w:val="0"/>
        </w:rPr>
        <w:t xml:space="preserve">(2021-2026)</w:t>
      </w:r>
      <w:r w:rsidDel="00000000" w:rsidR="00000000" w:rsidRPr="00000000">
        <w:rPr>
          <w:rFonts w:ascii="Verdana" w:cs="Verdana" w:eastAsia="Verdana" w:hAnsi="Verdana"/>
          <w:sz w:val="22"/>
          <w:szCs w:val="22"/>
          <w:rtl w:val="0"/>
        </w:rPr>
        <w:t xml:space="preserve">.</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777777" w:val="clear"/>
        <w:tabs>
          <w:tab w:val="left" w:pos="0.944881889763991"/>
        </w:tabs>
        <w:spacing w:after="200" w:before="200" w:line="360" w:lineRule="auto"/>
        <w:ind w:left="357.1653543307087" w:right="0" w:hanging="215.43307086614178"/>
        <w:jc w:val="left"/>
        <w:rPr>
          <w:rFonts w:ascii="Verdana" w:cs="Verdana" w:eastAsia="Verdana" w:hAnsi="Verdana"/>
          <w:b w:val="1"/>
          <w:color w:val="ffffff"/>
          <w:sz w:val="22"/>
          <w:szCs w:val="22"/>
        </w:rPr>
      </w:pPr>
      <w:r w:rsidDel="00000000" w:rsidR="00000000" w:rsidRPr="00000000">
        <w:rPr>
          <w:rFonts w:ascii="Verdana" w:cs="Verdana" w:eastAsia="Verdana" w:hAnsi="Verdana"/>
          <w:b w:val="1"/>
          <w:i w:val="0"/>
          <w:smallCaps w:val="0"/>
          <w:strike w:val="0"/>
          <w:color w:val="ffffff"/>
          <w:sz w:val="22"/>
          <w:szCs w:val="22"/>
          <w:u w:val="none"/>
          <w:shd w:fill="auto" w:val="clear"/>
          <w:vertAlign w:val="baseline"/>
          <w:rtl w:val="0"/>
        </w:rPr>
        <w:t xml:space="preserve">JUSTIFICATIVA</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w:t>
      </w:r>
      <w:r w:rsidDel="00000000" w:rsidR="00000000" w:rsidRPr="00000000">
        <w:rPr>
          <w:rFonts w:ascii="Verdana" w:cs="Verdana" w:eastAsia="Verdana" w:hAnsi="Verdana"/>
          <w:i w:val="0"/>
          <w:smallCaps w:val="0"/>
          <w:strike w:val="0"/>
          <w:sz w:val="22"/>
          <w:szCs w:val="22"/>
          <w:u w:val="none"/>
          <w:vertAlign w:val="baseline"/>
          <w:rtl w:val="0"/>
        </w:rPr>
        <w:t xml:space="preserve"> necessidade de aprimoramento da equipe</w:t>
      </w:r>
      <w:r w:rsidDel="00000000" w:rsidR="00000000" w:rsidRPr="00000000">
        <w:rPr>
          <w:rFonts w:ascii="Verdana" w:cs="Verdana" w:eastAsia="Verdana" w:hAnsi="Verdana"/>
          <w:sz w:val="22"/>
          <w:szCs w:val="22"/>
          <w:rtl w:val="0"/>
        </w:rPr>
        <w:t xml:space="preserve"> da</w:t>
      </w:r>
      <w:r w:rsidDel="00000000" w:rsidR="00000000" w:rsidRPr="00000000">
        <w:rPr>
          <w:rFonts w:ascii="Verdana" w:cs="Verdana" w:eastAsia="Verdana" w:hAnsi="Verdana"/>
          <w:i w:val="0"/>
          <w:smallCaps w:val="0"/>
          <w:strike w:val="0"/>
          <w:sz w:val="22"/>
          <w:szCs w:val="22"/>
          <w:u w:val="none"/>
          <w:vertAlign w:val="baseline"/>
          <w:rtl w:val="0"/>
        </w:rPr>
        <w:t xml:space="preserve"> Unidade de </w:t>
      </w:r>
      <w:r w:rsidDel="00000000" w:rsidR="00000000" w:rsidRPr="00000000">
        <w:rPr>
          <w:rFonts w:ascii="Verdana" w:cs="Verdana" w:eastAsia="Verdana" w:hAnsi="Verdana"/>
          <w:i w:val="0"/>
          <w:smallCaps w:val="0"/>
          <w:strike w:val="0"/>
          <w:sz w:val="22"/>
          <w:szCs w:val="22"/>
          <w:u w:val="none"/>
          <w:vertAlign w:val="baseline"/>
          <w:rtl w:val="0"/>
        </w:rPr>
        <w:t xml:space="preserve">Audit</w:t>
      </w:r>
      <w:r w:rsidDel="00000000" w:rsidR="00000000" w:rsidRPr="00000000">
        <w:rPr>
          <w:rFonts w:ascii="Verdana" w:cs="Verdana" w:eastAsia="Verdana" w:hAnsi="Verdana"/>
          <w:sz w:val="22"/>
          <w:szCs w:val="22"/>
          <w:rtl w:val="0"/>
        </w:rPr>
        <w:t xml:space="preserve">oria</w:t>
      </w:r>
      <w:r w:rsidDel="00000000" w:rsidR="00000000" w:rsidRPr="00000000">
        <w:rPr>
          <w:rFonts w:ascii="Verdana" w:cs="Verdana" w:eastAsia="Verdana" w:hAnsi="Verdana"/>
          <w:i w:val="0"/>
          <w:smallCaps w:val="0"/>
          <w:strike w:val="0"/>
          <w:sz w:val="22"/>
          <w:szCs w:val="22"/>
          <w:u w:val="none"/>
          <w:vertAlign w:val="baseline"/>
          <w:rtl w:val="0"/>
        </w:rPr>
        <w:t xml:space="preserve"> encontr</w:t>
      </w:r>
      <w:r w:rsidDel="00000000" w:rsidR="00000000" w:rsidRPr="00000000">
        <w:rPr>
          <w:rFonts w:ascii="Verdana" w:cs="Verdana" w:eastAsia="Verdana" w:hAnsi="Verdana"/>
          <w:sz w:val="22"/>
          <w:szCs w:val="22"/>
          <w:rtl w:val="0"/>
        </w:rPr>
        <w:t xml:space="preserve">a-se fundamentada na Resolução CNJ nº 309/2020, que estabelece, primeiramente, em seu artigo 38, II, que o Plano Anual de Auditoria deverá </w:t>
      </w:r>
      <w:r w:rsidDel="00000000" w:rsidR="00000000" w:rsidRPr="00000000">
        <w:rPr>
          <w:rFonts w:ascii="Verdana" w:cs="Verdana" w:eastAsia="Verdana" w:hAnsi="Verdana"/>
          <w:sz w:val="22"/>
          <w:szCs w:val="22"/>
          <w:rtl w:val="0"/>
        </w:rPr>
        <w:t xml:space="preserve">estimar</w:t>
      </w:r>
      <w:r w:rsidDel="00000000" w:rsidR="00000000" w:rsidRPr="00000000">
        <w:rPr>
          <w:rFonts w:ascii="Verdana" w:cs="Verdana" w:eastAsia="Verdana" w:hAnsi="Verdana"/>
          <w:sz w:val="22"/>
          <w:szCs w:val="22"/>
          <w:rtl w:val="0"/>
        </w:rPr>
        <w:t xml:space="preserve"> as capacitações necessárias à execução dos trabalhos que serão objetos de exame</w:t>
      </w:r>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sz w:val="22"/>
          <w:szCs w:val="22"/>
          <w:rtl w:val="0"/>
        </w:rPr>
        <w:t xml:space="preserve">de auditorias</w:t>
      </w:r>
      <w:r w:rsidDel="00000000" w:rsidR="00000000" w:rsidRPr="00000000">
        <w:rPr>
          <w:rFonts w:ascii="Verdana" w:cs="Verdana" w:eastAsia="Verdana" w:hAnsi="Verdana"/>
          <w:sz w:val="22"/>
          <w:szCs w:val="22"/>
          <w:rtl w:val="0"/>
        </w:rPr>
        <w:t xml:space="preserve">, que deverá integrar a fase de planejamento, </w:t>
      </w:r>
      <w:r w:rsidDel="00000000" w:rsidR="00000000" w:rsidRPr="00000000">
        <w:rPr>
          <w:rFonts w:ascii="Verdana" w:cs="Verdana" w:eastAsia="Verdana" w:hAnsi="Verdana"/>
          <w:sz w:val="22"/>
          <w:szCs w:val="22"/>
          <w:rtl w:val="0"/>
        </w:rPr>
        <w:t xml:space="preserve">de modo a suprimir as lacunas de conhecimento necessárias aos trabalhos de cada auditoria</w:t>
      </w:r>
      <w:r w:rsidDel="00000000" w:rsidR="00000000" w:rsidRPr="00000000">
        <w:rPr>
          <w:rFonts w:ascii="Verdana" w:cs="Verdana" w:eastAsia="Verdana" w:hAnsi="Verdana"/>
          <w:sz w:val="22"/>
          <w:szCs w:val="22"/>
          <w:rtl w:val="0"/>
        </w:rPr>
        <w:t xml:space="preserve"> (art.40, IV).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Tem-se, ainda, consoante o regulamento (art.58), o papel da Unidade de Auditoria com a prestação de serviços de consultoria, que, dentre outros, consiste na disseminação de conhecimento por meio de atividades de capacitação, treinamento, seminários e el</w:t>
      </w:r>
      <w:r w:rsidDel="00000000" w:rsidR="00000000" w:rsidRPr="00000000">
        <w:rPr>
          <w:rFonts w:ascii="Verdana" w:cs="Verdana" w:eastAsia="Verdana" w:hAnsi="Verdana"/>
          <w:sz w:val="22"/>
          <w:szCs w:val="22"/>
          <w:rtl w:val="0"/>
        </w:rPr>
        <w:t xml:space="preserve">aboração de manuais</w:t>
      </w:r>
      <w:r w:rsidDel="00000000" w:rsidR="00000000" w:rsidRPr="00000000">
        <w:rPr>
          <w:rFonts w:ascii="Verdana" w:cs="Verdana" w:eastAsia="Verdana" w:hAnsi="Verdana"/>
          <w:sz w:val="22"/>
          <w:szCs w:val="22"/>
          <w:rtl w:val="0"/>
        </w:rPr>
        <w:t xml:space="preserv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Dessa forma, </w:t>
      </w:r>
      <w:r w:rsidDel="00000000" w:rsidR="00000000" w:rsidRPr="00000000">
        <w:rPr>
          <w:rFonts w:ascii="Verdana" w:cs="Verdana" w:eastAsia="Verdana" w:hAnsi="Verdana"/>
          <w:sz w:val="22"/>
          <w:szCs w:val="22"/>
          <w:rtl w:val="0"/>
        </w:rPr>
        <w:t xml:space="preserve">o Plano Anual de Capacitação de Auditoria (PAC-Aud) revela-se um instrumento indispensável </w:t>
      </w:r>
      <w:r w:rsidDel="00000000" w:rsidR="00000000" w:rsidRPr="00000000">
        <w:rPr>
          <w:rFonts w:ascii="Verdana" w:cs="Verdana" w:eastAsia="Verdana" w:hAnsi="Verdana"/>
          <w:sz w:val="22"/>
          <w:szCs w:val="22"/>
          <w:rtl w:val="0"/>
        </w:rPr>
        <w:t xml:space="preserve">para desenvolver as competências técnicas e gerenciais necessárias à formação de auditor aos integrantes da Secretaria de Auditoria,</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para que re</w:t>
      </w:r>
      <w:r w:rsidDel="00000000" w:rsidR="00000000" w:rsidRPr="00000000">
        <w:rPr>
          <w:rFonts w:ascii="Verdana" w:cs="Verdana" w:eastAsia="Verdana" w:hAnsi="Verdana"/>
          <w:sz w:val="22"/>
          <w:szCs w:val="22"/>
          <w:rtl w:val="0"/>
        </w:rPr>
        <w:t xml:space="preserve">únam os conhecimentos</w:t>
      </w:r>
      <w:r w:rsidDel="00000000" w:rsidR="00000000" w:rsidRPr="00000000">
        <w:rPr>
          <w:rFonts w:ascii="Verdana" w:cs="Verdana" w:eastAsia="Verdana" w:hAnsi="Verdana"/>
          <w:i w:val="0"/>
          <w:smallCaps w:val="0"/>
          <w:strike w:val="0"/>
          <w:color w:val="000000"/>
          <w:sz w:val="22"/>
          <w:szCs w:val="22"/>
          <w:u w:val="none"/>
          <w:shd w:fill="auto" w:val="clear"/>
          <w:vertAlign w:val="baseline"/>
          <w:rtl w:val="0"/>
        </w:rPr>
        <w:t xml:space="preserve"> e habilidades necessárias </w:t>
      </w:r>
      <w:r w:rsidDel="00000000" w:rsidR="00000000" w:rsidRPr="00000000">
        <w:rPr>
          <w:rFonts w:ascii="Verdana" w:cs="Verdana" w:eastAsia="Verdana" w:hAnsi="Verdana"/>
          <w:sz w:val="22"/>
          <w:szCs w:val="22"/>
          <w:rtl w:val="0"/>
        </w:rPr>
        <w:t xml:space="preserve">à execução de suas atribuições,  agregando, cada vez mais, valor à administração, contribuindo para a Política de Governança institucional, conforme preceitua o art. 28 do Ato TRT-GP nº 71/2017.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42">
      <w:pPr>
        <w:pageBreakBefore w:val="0"/>
        <w:ind w:left="720" w:firstLine="0"/>
        <w:jc w:val="both"/>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14:paraId="00000043">
      <w:pPr>
        <w:pageBreakBefore w:val="0"/>
        <w:ind w:left="720" w:firstLine="0"/>
        <w:jc w:val="both"/>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14:paraId="00000044">
      <w:pPr>
        <w:pageBreakBefore w:val="0"/>
        <w:ind w:left="720" w:firstLine="0"/>
        <w:jc w:val="both"/>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14:paraId="00000045">
      <w:pPr>
        <w:pageBreakBefore w:val="0"/>
        <w:ind w:left="720" w:firstLine="0"/>
        <w:jc w:val="both"/>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14:paraId="00000046">
      <w:pPr>
        <w:pageBreakBefore w:val="0"/>
        <w:ind w:left="720" w:firstLine="0"/>
        <w:jc w:val="both"/>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14:paraId="00000047">
      <w:pPr>
        <w:pageBreakBefore w:val="0"/>
        <w:ind w:left="720" w:firstLine="0"/>
        <w:jc w:val="both"/>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14:paraId="00000048">
      <w:pPr>
        <w:pageBreakBefore w:val="0"/>
        <w:ind w:left="720" w:firstLine="0"/>
        <w:jc w:val="both"/>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14:paraId="00000049">
      <w:pPr>
        <w:pageBreakBefore w:val="0"/>
        <w:ind w:left="720" w:firstLine="0"/>
        <w:jc w:val="both"/>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14:paraId="0000004A">
      <w:pPr>
        <w:pageBreakBefore w:val="0"/>
        <w:ind w:left="720" w:firstLine="0"/>
        <w:jc w:val="both"/>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14:paraId="0000004B">
      <w:pPr>
        <w:pageBreakBefore w:val="0"/>
        <w:ind w:left="720" w:firstLine="0"/>
        <w:jc w:val="both"/>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14:paraId="0000004C">
      <w:pPr>
        <w:pageBreakBefore w:val="0"/>
        <w:ind w:left="720" w:firstLine="0"/>
        <w:jc w:val="both"/>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14:paraId="0000004D">
      <w:pPr>
        <w:pageBreakBefore w:val="0"/>
        <w:ind w:left="720" w:firstLine="0"/>
        <w:jc w:val="both"/>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14:paraId="0000004E">
      <w:pPr>
        <w:pageBreakBefore w:val="0"/>
        <w:ind w:left="720" w:firstLine="0"/>
        <w:jc w:val="both"/>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777777" w:val="clear"/>
        <w:tabs>
          <w:tab w:val="left" w:pos="0.944881889763991"/>
        </w:tabs>
        <w:spacing w:after="200" w:before="200" w:line="360" w:lineRule="auto"/>
        <w:ind w:left="357.1653543307087" w:right="0" w:hanging="215.43307086614178"/>
        <w:jc w:val="left"/>
        <w:rPr>
          <w:rFonts w:ascii="Verdana" w:cs="Verdana" w:eastAsia="Verdana" w:hAnsi="Verdana"/>
          <w:b w:val="1"/>
          <w:color w:val="ffffff"/>
          <w:sz w:val="22"/>
          <w:szCs w:val="22"/>
        </w:rPr>
      </w:pPr>
      <w:r w:rsidDel="00000000" w:rsidR="00000000" w:rsidRPr="00000000">
        <w:rPr>
          <w:rFonts w:ascii="Verdana" w:cs="Verdana" w:eastAsia="Verdana" w:hAnsi="Verdana"/>
          <w:b w:val="1"/>
          <w:color w:val="ffffff"/>
          <w:sz w:val="22"/>
          <w:szCs w:val="22"/>
          <w:rtl w:val="0"/>
        </w:rPr>
        <w:t xml:space="preserve">CRITÉRIOS E METODOLOGIA</w:t>
        <w:tab/>
        <w:tab/>
        <w:tab/>
      </w:r>
    </w:p>
    <w:p w:rsidR="00000000" w:rsidDel="00000000" w:rsidP="00000000" w:rsidRDefault="00000000" w:rsidRPr="00000000" w14:paraId="00000050">
      <w:pPr>
        <w:pageBreakBefore w:val="0"/>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As ações de capacitação elencadas no item 5 representam </w:t>
      </w:r>
      <w:r w:rsidDel="00000000" w:rsidR="00000000" w:rsidRPr="00000000">
        <w:rPr>
          <w:rFonts w:ascii="Verdana" w:cs="Verdana" w:eastAsia="Verdana" w:hAnsi="Verdana"/>
          <w:sz w:val="22"/>
          <w:szCs w:val="22"/>
          <w:rtl w:val="0"/>
        </w:rPr>
        <w:t xml:space="preserve">competências técnicas e gerenciais necessárias à formação dos auditores visando à execução dos trabalhos previstos no Plano Anual de Auditoria(PAA) de 2023, por esta Unidade de Auditoria.</w:t>
      </w:r>
    </w:p>
    <w:p w:rsidR="00000000" w:rsidDel="00000000" w:rsidP="00000000" w:rsidRDefault="00000000" w:rsidRPr="00000000" w14:paraId="00000051">
      <w:pPr>
        <w:pageBreakBefore w:val="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52">
      <w:pPr>
        <w:pageBreakBefore w:val="0"/>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Para definição das áreas de atuação, tomou-se como base as lacunas de conhecimento identificadas,  por meio do mapeamento de competências individuais dos membros da Equipe de Auditoria, alinhado com temas previstos de auditorias para 2023.</w:t>
      </w:r>
    </w:p>
    <w:p w:rsidR="00000000" w:rsidDel="00000000" w:rsidP="00000000" w:rsidRDefault="00000000" w:rsidRPr="00000000" w14:paraId="00000053">
      <w:pPr>
        <w:pageBreakBefore w:val="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54">
      <w:pPr>
        <w:pageBreakBefore w:val="0"/>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O Plano prevê o mínimo de 40 horas de capacitação para cada auditor, incluindo o titular da unidade de auditoria, a fim de não comprometer o estabelecido na Resolução.</w:t>
      </w:r>
      <w:r w:rsidDel="00000000" w:rsidR="00000000" w:rsidRPr="00000000">
        <w:rPr>
          <w:rFonts w:ascii="Verdana" w:cs="Verdana" w:eastAsia="Verdana" w:hAnsi="Verdana"/>
          <w:sz w:val="22"/>
          <w:szCs w:val="22"/>
          <w:rtl w:val="0"/>
        </w:rPr>
        <w:t xml:space="preserve"> Conforme se observa no quadro abaixo, serão reservadas 10% do total das horas laborativas previstas para o exercício de 2023 para ações de capacitação. </w:t>
      </w:r>
      <w:r w:rsidDel="00000000" w:rsidR="00000000" w:rsidRPr="00000000">
        <w:rPr>
          <w:rFonts w:ascii="Verdana" w:cs="Verdana" w:eastAsia="Verdana" w:hAnsi="Verdana"/>
          <w:sz w:val="22"/>
          <w:szCs w:val="22"/>
          <w:rtl w:val="0"/>
        </w:rPr>
        <w:t xml:space="preserve">O resultado anual da execução do PAC-AUD será aferido por meio dos indicadores </w:t>
      </w:r>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sz w:val="22"/>
          <w:szCs w:val="22"/>
          <w:rtl w:val="0"/>
        </w:rPr>
        <w:t xml:space="preserve">especificados  no item 4.</w:t>
      </w:r>
      <w:r w:rsidDel="00000000" w:rsidR="00000000" w:rsidRPr="00000000">
        <w:rPr>
          <w:rtl w:val="0"/>
        </w:rPr>
      </w:r>
    </w:p>
    <w:p w:rsidR="00000000" w:rsidDel="00000000" w:rsidP="00000000" w:rsidRDefault="00000000" w:rsidRPr="00000000" w14:paraId="00000055">
      <w:pPr>
        <w:ind w:left="720" w:firstLine="0"/>
        <w:jc w:val="both"/>
        <w:rPr>
          <w:rFonts w:ascii="Arial" w:cs="Arial" w:eastAsia="Arial" w:hAnsi="Arial"/>
          <w:sz w:val="20"/>
          <w:szCs w:val="20"/>
        </w:rPr>
      </w:pPr>
      <w:r w:rsidDel="00000000" w:rsidR="00000000" w:rsidRPr="00000000">
        <w:rPr>
          <w:rtl w:val="0"/>
        </w:rPr>
      </w:r>
    </w:p>
    <w:tbl>
      <w:tblPr>
        <w:tblStyle w:val="Table2"/>
        <w:tblW w:w="922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5"/>
        <w:gridCol w:w="6240"/>
        <w:gridCol w:w="1890"/>
        <w:tblGridChange w:id="0">
          <w:tblGrid>
            <w:gridCol w:w="1095"/>
            <w:gridCol w:w="6240"/>
            <w:gridCol w:w="1890"/>
          </w:tblGrid>
        </w:tblGridChange>
      </w:tblGrid>
      <w:tr>
        <w:trPr>
          <w:cantSplit w:val="0"/>
          <w:trHeight w:val="40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6">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LEVANTAMENTO DA QUANTIDADES DE HORAS PREVISTAS PARA A EXECUÇÃO DO PAA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rPr>
                <w:rFonts w:ascii="Arial" w:cs="Arial" w:eastAsia="Arial" w:hAnsi="Arial"/>
                <w:sz w:val="18"/>
                <w:szCs w:val="18"/>
              </w:rPr>
            </w:pPr>
            <w:r w:rsidDel="00000000" w:rsidR="00000000" w:rsidRPr="00000000">
              <w:rPr>
                <w:rFonts w:ascii="Arial" w:cs="Arial" w:eastAsia="Arial" w:hAnsi="Arial"/>
                <w:sz w:val="18"/>
                <w:szCs w:val="18"/>
                <w:rtl w:val="0"/>
              </w:rPr>
              <w:t xml:space="preserve">QUANTIDADE DE DIAS ÚTEIS/ANO: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229 DIAS ÚTEIS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QUANTIDADE DE SERVIDORES SAUD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10 SERVIDORES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C= A x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TOTAL DE DIAS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2290 DIAS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AFASTAMENTOS - FÉRIAS/LICENÇA MÉDICA/ LIC.ELEITORAL/ RECESSO: MÉDIA 45 DIAS/PESSOA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450 DIAS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E=(C - 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TOTAL DE DIAS DE TRABALHO EFETIVO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1840 DIAS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F</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CARGA HORÁRIA DIÁRIA EFETIVA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7H/DIA</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6B">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G=(E x F)</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6C">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TOTAL DE HORAS PARA REALIZAÇÃO DAS ATIVIDADES </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6D">
            <w:pPr>
              <w:widowControl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12880 HORAS</w:t>
            </w:r>
          </w:p>
        </w:tc>
      </w:tr>
    </w:tbl>
    <w:p w:rsidR="00000000" w:rsidDel="00000000" w:rsidP="00000000" w:rsidRDefault="00000000" w:rsidRPr="00000000" w14:paraId="0000006E">
      <w:pPr>
        <w:ind w:left="72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F">
      <w:pPr>
        <w:ind w:left="720" w:firstLine="0"/>
        <w:jc w:val="both"/>
        <w:rPr>
          <w:rFonts w:ascii="Arial" w:cs="Arial" w:eastAsia="Arial" w:hAnsi="Arial"/>
          <w:sz w:val="18"/>
          <w:szCs w:val="18"/>
        </w:rPr>
      </w:pPr>
      <w:r w:rsidDel="00000000" w:rsidR="00000000" w:rsidRPr="00000000">
        <w:rPr>
          <w:rtl w:val="0"/>
        </w:rPr>
      </w:r>
    </w:p>
    <w:tbl>
      <w:tblPr>
        <w:tblStyle w:val="Table3"/>
        <w:tblW w:w="5835.0" w:type="dxa"/>
        <w:jc w:val="left"/>
        <w:tblInd w:w="40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10"/>
        <w:gridCol w:w="1095"/>
        <w:gridCol w:w="1830"/>
        <w:tblGridChange w:id="0">
          <w:tblGrid>
            <w:gridCol w:w="2910"/>
            <w:gridCol w:w="1095"/>
            <w:gridCol w:w="183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70">
            <w:pPr>
              <w:widowControl w:val="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ATIVIDADES PREVISTAS</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71">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72">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QUANT.</w:t>
            </w:r>
          </w:p>
          <w:p w:rsidR="00000000" w:rsidDel="00000000" w:rsidP="00000000" w:rsidRDefault="00000000" w:rsidRPr="00000000" w14:paraId="00000073">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HORAS</w:t>
            </w:r>
          </w:p>
        </w:tc>
      </w:tr>
      <w:tr>
        <w:trPr>
          <w:cantSplit w:val="0"/>
          <w:trHeight w:val="549.74609374999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AUDITORIAS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4508 HORAS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CONSULTORIA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AÇÕES DE CAPACITAÇÃO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1288 HORAS</w:t>
            </w:r>
          </w:p>
        </w:tc>
      </w:tr>
      <w:tr>
        <w:trPr>
          <w:cantSplit w:val="0"/>
          <w:trHeight w:val="462.37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FISCALIZAÇÕES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1288 HORAS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ACOMPANHAMENTOS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644 HORAS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OUTRAS ATIVIDADES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5152 HORAS</w:t>
            </w:r>
          </w:p>
        </w:tc>
      </w:tr>
      <w:tr>
        <w:trPr>
          <w:cantSplit w:val="0"/>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86">
            <w:pPr>
              <w:widowControl w:val="0"/>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TOTAL</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87">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100%</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88">
            <w:pPr>
              <w:widowControl w:val="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12880 HORAS</w:t>
            </w:r>
          </w:p>
        </w:tc>
      </w:tr>
    </w:tbl>
    <w:p w:rsidR="00000000" w:rsidDel="00000000" w:rsidP="00000000" w:rsidRDefault="00000000" w:rsidRPr="00000000" w14:paraId="00000089">
      <w:pPr>
        <w:ind w:left="72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A">
      <w:pPr>
        <w:pageBreakBefore w:val="0"/>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Ressalte-se, por fim, que as ações de capacitação de auditores deverão ser ministradas, preferencialmente, por instituições de reconhecimento internacional, escolas de governo ou instituições especializadas em áreas de interesse da auditoria. Devem, ainda, ser priorizadas as ações de capacitação voltadas à obtenção de certificações e qualificações profissionais, a fim de possibilitar a melhoria contínua da atividade de auditoria.</w:t>
      </w:r>
    </w:p>
    <w:p w:rsidR="00000000" w:rsidDel="00000000" w:rsidP="00000000" w:rsidRDefault="00000000" w:rsidRPr="00000000" w14:paraId="0000008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777777" w:val="clear"/>
        <w:tabs>
          <w:tab w:val="left" w:pos="0.944881889763991"/>
        </w:tabs>
        <w:spacing w:after="200" w:before="200" w:line="360" w:lineRule="auto"/>
        <w:ind w:left="357.1653543307087" w:right="0" w:hanging="215.43307086614178"/>
        <w:jc w:val="left"/>
        <w:rPr>
          <w:rFonts w:ascii="Verdana" w:cs="Verdana" w:eastAsia="Verdana" w:hAnsi="Verdana"/>
          <w:b w:val="1"/>
          <w:color w:val="ffffff"/>
          <w:sz w:val="22"/>
          <w:szCs w:val="22"/>
        </w:rPr>
      </w:pPr>
      <w:r w:rsidDel="00000000" w:rsidR="00000000" w:rsidRPr="00000000">
        <w:rPr>
          <w:rFonts w:ascii="Verdana" w:cs="Verdana" w:eastAsia="Verdana" w:hAnsi="Verdana"/>
          <w:b w:val="1"/>
          <w:color w:val="ffffff"/>
          <w:sz w:val="22"/>
          <w:szCs w:val="22"/>
          <w:rtl w:val="0"/>
        </w:rPr>
        <w:t xml:space="preserve">AVALIAÇÃO DE RESULTADOS</w:t>
        <w:tab/>
      </w:r>
    </w:p>
    <w:p w:rsidR="00000000" w:rsidDel="00000000" w:rsidP="00000000" w:rsidRDefault="00000000" w:rsidRPr="00000000" w14:paraId="0000008C">
      <w:pPr>
        <w:pageBreakBefore w:val="0"/>
        <w:widowControl w:val="0"/>
        <w:rPr>
          <w:rFonts w:ascii="Verdana" w:cs="Verdana" w:eastAsia="Verdana" w:hAnsi="Verdana"/>
          <w:b w:val="1"/>
          <w:color w:val="365f91"/>
          <w:sz w:val="22"/>
          <w:szCs w:val="22"/>
        </w:rPr>
      </w:pPr>
      <w:r w:rsidDel="00000000" w:rsidR="00000000" w:rsidRPr="00000000">
        <w:rPr>
          <w:rtl w:val="0"/>
        </w:rPr>
      </w:r>
    </w:p>
    <w:p w:rsidR="00000000" w:rsidDel="00000000" w:rsidP="00000000" w:rsidRDefault="00000000" w:rsidRPr="00000000" w14:paraId="0000008D">
      <w:pPr>
        <w:pageBreakBefore w:val="0"/>
        <w:widowControl w:val="0"/>
        <w:rPr>
          <w:rFonts w:ascii="Verdana" w:cs="Verdana" w:eastAsia="Verdana" w:hAnsi="Verdana"/>
          <w:sz w:val="22"/>
          <w:szCs w:val="22"/>
        </w:rPr>
      </w:pPr>
      <w:r w:rsidDel="00000000" w:rsidR="00000000" w:rsidRPr="00000000">
        <w:rPr>
          <w:rFonts w:ascii="Verdana" w:cs="Verdana" w:eastAsia="Verdana" w:hAnsi="Verdana"/>
          <w:b w:val="1"/>
          <w:color w:val="365f91"/>
          <w:sz w:val="22"/>
          <w:szCs w:val="22"/>
          <w:rtl w:val="0"/>
        </w:rPr>
        <w:t xml:space="preserve">  INDICADOR 1: Índice de execução do PAC-Aud (IePAC-Aud)</w:t>
      </w:r>
      <w:r w:rsidDel="00000000" w:rsidR="00000000" w:rsidRPr="00000000">
        <w:rPr>
          <w:rtl w:val="0"/>
        </w:rPr>
      </w:r>
    </w:p>
    <w:tbl>
      <w:tblPr>
        <w:tblStyle w:val="Table4"/>
        <w:tblW w:w="9510.0" w:type="dxa"/>
        <w:jc w:val="center"/>
        <w:tblBorders>
          <w:top w:color="0b5394" w:space="0" w:sz="8" w:val="single"/>
          <w:left w:color="0b5394" w:space="0" w:sz="8" w:val="single"/>
          <w:bottom w:color="0b5394" w:space="0" w:sz="8" w:val="single"/>
          <w:right w:color="0b5394" w:space="0" w:sz="8" w:val="single"/>
          <w:insideH w:color="0b5394" w:space="0" w:sz="8" w:val="single"/>
          <w:insideV w:color="0b5394" w:space="0" w:sz="8" w:val="single"/>
        </w:tblBorders>
        <w:tblLayout w:type="fixed"/>
        <w:tblLook w:val="0600"/>
      </w:tblPr>
      <w:tblGrid>
        <w:gridCol w:w="2535"/>
        <w:gridCol w:w="6975"/>
        <w:tblGridChange w:id="0">
          <w:tblGrid>
            <w:gridCol w:w="2535"/>
            <w:gridCol w:w="6975"/>
          </w:tblGrid>
        </w:tblGridChange>
      </w:tblGrid>
      <w:tr>
        <w:trPr>
          <w:cantSplit w:val="0"/>
          <w:trHeight w:val="712.119140625"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0b5394"/>
                <w:sz w:val="20"/>
                <w:szCs w:val="20"/>
              </w:rPr>
            </w:pPr>
            <w:r w:rsidDel="00000000" w:rsidR="00000000" w:rsidRPr="00000000">
              <w:rPr>
                <w:rtl w:val="0"/>
              </w:rPr>
            </w:r>
          </w:p>
          <w:p w:rsidR="00000000" w:rsidDel="00000000" w:rsidP="00000000" w:rsidRDefault="00000000" w:rsidRPr="00000000" w14:paraId="0000008F">
            <w:pPr>
              <w:pageBreakBefore w:val="0"/>
              <w:widowControl w:val="0"/>
              <w:rPr>
                <w:rFonts w:ascii="Verdana" w:cs="Verdana" w:eastAsia="Verdana" w:hAnsi="Verdana"/>
                <w:b w:val="1"/>
                <w:color w:val="0b5394"/>
                <w:sz w:val="20"/>
                <w:szCs w:val="20"/>
              </w:rPr>
            </w:pPr>
            <w:r w:rsidDel="00000000" w:rsidR="00000000" w:rsidRPr="00000000">
              <w:rPr>
                <w:rFonts w:ascii="Verdana" w:cs="Verdana" w:eastAsia="Verdana" w:hAnsi="Verdana"/>
                <w:b w:val="1"/>
                <w:color w:val="0b5394"/>
                <w:sz w:val="20"/>
                <w:szCs w:val="20"/>
                <w:rtl w:val="0"/>
              </w:rPr>
              <w:t xml:space="preserve">Objetivo</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pageBreakBefore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Mensurar a quantidade de ações de capacitação planejadas que foram efetivamente realizadas,  em termos de total de  horas,  </w:t>
            </w:r>
            <w:r w:rsidDel="00000000" w:rsidR="00000000" w:rsidRPr="00000000">
              <w:rPr>
                <w:rFonts w:ascii="Verdana" w:cs="Verdana" w:eastAsia="Verdana" w:hAnsi="Verdana"/>
                <w:sz w:val="20"/>
                <w:szCs w:val="20"/>
                <w:rtl w:val="0"/>
              </w:rPr>
              <w:t xml:space="preserve">a fim de sondar o nível de maturidade na elaboração do PAC-Aud</w:t>
            </w:r>
            <w:r w:rsidDel="00000000" w:rsidR="00000000" w:rsidRPr="00000000">
              <w:rPr>
                <w:rFonts w:ascii="Verdana" w:cs="Verdana" w:eastAsia="Verdana" w:hAnsi="Verdana"/>
                <w:sz w:val="20"/>
                <w:szCs w:val="20"/>
                <w:rtl w:val="0"/>
              </w:rPr>
              <w:t xml:space="preserve">.</w:t>
            </w:r>
          </w:p>
        </w:tc>
      </w:tr>
      <w:tr>
        <w:trPr>
          <w:cantSplit w:val="0"/>
          <w:tblHeader w:val="0"/>
        </w:trPr>
        <w:tc>
          <w:tcPr>
            <w:tcMar>
              <w:top w:w="100.0" w:type="dxa"/>
              <w:left w:w="100.0" w:type="dxa"/>
              <w:bottom w:w="100.0" w:type="dxa"/>
              <w:right w:w="100.0" w:type="dxa"/>
            </w:tcMar>
            <w:vAlign w:val="center"/>
          </w:tcPr>
          <w:p w:rsidR="00000000" w:rsidDel="00000000" w:rsidP="00000000" w:rsidRDefault="00000000" w:rsidRPr="00000000" w14:paraId="00000091">
            <w:pPr>
              <w:pageBreakBefore w:val="0"/>
              <w:widowControl w:val="0"/>
              <w:rPr>
                <w:rFonts w:ascii="Verdana" w:cs="Verdana" w:eastAsia="Verdana" w:hAnsi="Verdana"/>
                <w:b w:val="1"/>
                <w:color w:val="0b5394"/>
                <w:sz w:val="20"/>
                <w:szCs w:val="20"/>
              </w:rPr>
            </w:pPr>
            <w:r w:rsidDel="00000000" w:rsidR="00000000" w:rsidRPr="00000000">
              <w:rPr>
                <w:rFonts w:ascii="Verdana" w:cs="Verdana" w:eastAsia="Verdana" w:hAnsi="Verdana"/>
                <w:b w:val="1"/>
                <w:color w:val="0b5394"/>
                <w:sz w:val="20"/>
                <w:szCs w:val="20"/>
                <w:rtl w:val="0"/>
              </w:rPr>
              <w:t xml:space="preserve">Meta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pageBreakBefore w:val="0"/>
              <w:widowControl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Executar, pelo </w:t>
            </w:r>
            <w:r w:rsidDel="00000000" w:rsidR="00000000" w:rsidRPr="00000000">
              <w:rPr>
                <w:rFonts w:ascii="Verdana" w:cs="Verdana" w:eastAsia="Verdana" w:hAnsi="Verdana"/>
                <w:sz w:val="20"/>
                <w:szCs w:val="20"/>
                <w:rtl w:val="0"/>
              </w:rPr>
              <w:t xml:space="preserve">menos 70%</w:t>
            </w:r>
            <w:r w:rsidDel="00000000" w:rsidR="00000000" w:rsidRPr="00000000">
              <w:rPr>
                <w:rFonts w:ascii="Verdana" w:cs="Verdana" w:eastAsia="Verdana" w:hAnsi="Verdana"/>
                <w:sz w:val="20"/>
                <w:szCs w:val="20"/>
                <w:rtl w:val="0"/>
              </w:rPr>
              <w:t xml:space="preserve"> das ações de capacitação planejadas até o mês de dezembro de cada exercício.</w:t>
            </w:r>
          </w:p>
        </w:tc>
      </w:tr>
      <w:tr>
        <w:trPr>
          <w:cantSplit w:val="0"/>
          <w:tblHeader w:val="0"/>
        </w:trPr>
        <w:tc>
          <w:tcPr>
            <w:tcMar>
              <w:top w:w="100.0" w:type="dxa"/>
              <w:left w:w="100.0" w:type="dxa"/>
              <w:bottom w:w="100.0" w:type="dxa"/>
              <w:right w:w="100.0" w:type="dxa"/>
            </w:tcMar>
            <w:vAlign w:val="center"/>
          </w:tcPr>
          <w:p w:rsidR="00000000" w:rsidDel="00000000" w:rsidP="00000000" w:rsidRDefault="00000000" w:rsidRPr="00000000" w14:paraId="00000093">
            <w:pPr>
              <w:pageBreakBefore w:val="0"/>
              <w:widowControl w:val="0"/>
              <w:rPr>
                <w:rFonts w:ascii="Verdana" w:cs="Verdana" w:eastAsia="Verdana" w:hAnsi="Verdana"/>
                <w:b w:val="1"/>
                <w:color w:val="0b5394"/>
                <w:sz w:val="20"/>
                <w:szCs w:val="20"/>
              </w:rPr>
            </w:pPr>
            <w:r w:rsidDel="00000000" w:rsidR="00000000" w:rsidRPr="00000000">
              <w:rPr>
                <w:rFonts w:ascii="Verdana" w:cs="Verdana" w:eastAsia="Verdana" w:hAnsi="Verdana"/>
                <w:b w:val="1"/>
                <w:color w:val="0b5394"/>
                <w:sz w:val="20"/>
                <w:szCs w:val="20"/>
                <w:rtl w:val="0"/>
              </w:rPr>
              <w:t xml:space="preserve">Fórmula de cálculo</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0b5394"/>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pageBreakBefore w:val="0"/>
              <w:widowControl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IePAC-Aud = Qar/Qap x 100, onde:</w:t>
            </w:r>
          </w:p>
          <w:p w:rsidR="00000000" w:rsidDel="00000000" w:rsidP="00000000" w:rsidRDefault="00000000" w:rsidRPr="00000000" w14:paraId="00000096">
            <w:pPr>
              <w:pageBreakBefore w:val="0"/>
              <w:widowControl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7">
            <w:pPr>
              <w:pageBreakBefore w:val="0"/>
              <w:widowControl w:val="0"/>
              <w:ind w:left="1559.0551181102364" w:hanging="708.6614173228347"/>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Qar = quantidade de ações de capacitação realizadas</w:t>
            </w:r>
          </w:p>
          <w:p w:rsidR="00000000" w:rsidDel="00000000" w:rsidP="00000000" w:rsidRDefault="00000000" w:rsidRPr="00000000" w14:paraId="00000098">
            <w:pPr>
              <w:pageBreakBefore w:val="0"/>
              <w:widowControl w:val="0"/>
              <w:ind w:left="850.3937007874017"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Qap = quantidade de ações de capacitação previstas</w:t>
            </w:r>
          </w:p>
        </w:tc>
      </w:tr>
      <w:tr>
        <w:trPr>
          <w:cantSplit w:val="0"/>
          <w:tblHeader w:val="0"/>
        </w:trPr>
        <w:tc>
          <w:tcPr>
            <w:tcMar>
              <w:top w:w="100.0" w:type="dxa"/>
              <w:left w:w="100.0" w:type="dxa"/>
              <w:bottom w:w="100.0" w:type="dxa"/>
              <w:right w:w="100.0" w:type="dxa"/>
            </w:tcMar>
            <w:vAlign w:val="center"/>
          </w:tcPr>
          <w:p w:rsidR="00000000" w:rsidDel="00000000" w:rsidP="00000000" w:rsidRDefault="00000000" w:rsidRPr="00000000" w14:paraId="00000099">
            <w:pPr>
              <w:pageBreakBefore w:val="0"/>
              <w:widowControl w:val="0"/>
              <w:rPr>
                <w:rFonts w:ascii="Verdana" w:cs="Verdana" w:eastAsia="Verdana" w:hAnsi="Verdana"/>
                <w:b w:val="1"/>
                <w:color w:val="0b5394"/>
                <w:sz w:val="20"/>
                <w:szCs w:val="20"/>
              </w:rPr>
            </w:pPr>
            <w:r w:rsidDel="00000000" w:rsidR="00000000" w:rsidRPr="00000000">
              <w:rPr>
                <w:rFonts w:ascii="Verdana" w:cs="Verdana" w:eastAsia="Verdana" w:hAnsi="Verdana"/>
                <w:b w:val="1"/>
                <w:color w:val="0b5394"/>
                <w:sz w:val="20"/>
                <w:szCs w:val="20"/>
                <w:rtl w:val="0"/>
              </w:rPr>
              <w:t xml:space="preserve">Critério de Avaliação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pageBreakBefore w:val="0"/>
              <w:widowControl w:val="0"/>
              <w:numPr>
                <w:ilvl w:val="0"/>
                <w:numId w:val="2"/>
              </w:numPr>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Insatisfatório: abaixo de 70%</w:t>
            </w:r>
          </w:p>
          <w:p w:rsidR="00000000" w:rsidDel="00000000" w:rsidP="00000000" w:rsidRDefault="00000000" w:rsidRPr="00000000" w14:paraId="0000009B">
            <w:pPr>
              <w:pageBreakBefore w:val="0"/>
              <w:widowControl w:val="0"/>
              <w:numPr>
                <w:ilvl w:val="0"/>
                <w:numId w:val="2"/>
              </w:numPr>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Satisfatório: acima de 70%-90%</w:t>
            </w:r>
          </w:p>
          <w:p w:rsidR="00000000" w:rsidDel="00000000" w:rsidP="00000000" w:rsidRDefault="00000000" w:rsidRPr="00000000" w14:paraId="0000009C">
            <w:pPr>
              <w:pageBreakBefore w:val="0"/>
              <w:widowControl w:val="0"/>
              <w:numPr>
                <w:ilvl w:val="0"/>
                <w:numId w:val="2"/>
              </w:numPr>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Excelência: Acima de 90,1%.</w:t>
            </w:r>
          </w:p>
        </w:tc>
      </w:tr>
    </w:tbl>
    <w:p w:rsidR="00000000" w:rsidDel="00000000" w:rsidP="00000000" w:rsidRDefault="00000000" w:rsidRPr="00000000" w14:paraId="0000009D">
      <w:pPr>
        <w:pageBreakBefore w:val="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E">
      <w:pPr>
        <w:pageBreakBefore w:val="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F">
      <w:pPr>
        <w:pageBreakBefore w:val="0"/>
        <w:widowControl w:val="0"/>
        <w:rPr>
          <w:rFonts w:ascii="Verdana" w:cs="Verdana" w:eastAsia="Verdana" w:hAnsi="Verdana"/>
          <w:sz w:val="22"/>
          <w:szCs w:val="22"/>
        </w:rPr>
      </w:pPr>
      <w:r w:rsidDel="00000000" w:rsidR="00000000" w:rsidRPr="00000000">
        <w:rPr>
          <w:rFonts w:ascii="Verdana" w:cs="Verdana" w:eastAsia="Verdana" w:hAnsi="Verdana"/>
          <w:b w:val="1"/>
          <w:color w:val="365f91"/>
          <w:sz w:val="22"/>
          <w:szCs w:val="22"/>
          <w:rtl w:val="0"/>
        </w:rPr>
        <w:t xml:space="preserve">   INDICADOR 2: Índice de capacitação por auditor (IcAud)</w:t>
      </w:r>
      <w:r w:rsidDel="00000000" w:rsidR="00000000" w:rsidRPr="00000000">
        <w:rPr>
          <w:rtl w:val="0"/>
        </w:rPr>
      </w:r>
    </w:p>
    <w:tbl>
      <w:tblPr>
        <w:tblStyle w:val="Table5"/>
        <w:tblW w:w="9435.0" w:type="dxa"/>
        <w:jc w:val="center"/>
        <w:tblBorders>
          <w:top w:color="0b5394" w:space="0" w:sz="8" w:val="single"/>
          <w:left w:color="0b5394" w:space="0" w:sz="8" w:val="single"/>
          <w:bottom w:color="0b5394" w:space="0" w:sz="8" w:val="single"/>
          <w:right w:color="0b5394" w:space="0" w:sz="8" w:val="single"/>
          <w:insideH w:color="0b5394" w:space="0" w:sz="8" w:val="single"/>
          <w:insideV w:color="0b5394" w:space="0" w:sz="8" w:val="single"/>
        </w:tblBorders>
        <w:tblLayout w:type="fixed"/>
        <w:tblLook w:val="0600"/>
      </w:tblPr>
      <w:tblGrid>
        <w:gridCol w:w="2475"/>
        <w:gridCol w:w="6960"/>
        <w:tblGridChange w:id="0">
          <w:tblGrid>
            <w:gridCol w:w="2475"/>
            <w:gridCol w:w="6960"/>
          </w:tblGrid>
        </w:tblGridChange>
      </w:tblGrid>
      <w:tr>
        <w:trPr>
          <w:cantSplit w:val="0"/>
          <w:trHeight w:val="712.119140625"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A0">
            <w:pPr>
              <w:pageBreakBefore w:val="0"/>
              <w:widowControl w:val="0"/>
              <w:rPr>
                <w:rFonts w:ascii="Verdana" w:cs="Verdana" w:eastAsia="Verdana" w:hAnsi="Verdana"/>
                <w:b w:val="1"/>
                <w:color w:val="0b5394"/>
                <w:sz w:val="20"/>
                <w:szCs w:val="20"/>
              </w:rPr>
            </w:pPr>
            <w:r w:rsidDel="00000000" w:rsidR="00000000" w:rsidRPr="00000000">
              <w:rPr>
                <w:rtl w:val="0"/>
              </w:rPr>
            </w:r>
          </w:p>
          <w:p w:rsidR="00000000" w:rsidDel="00000000" w:rsidP="00000000" w:rsidRDefault="00000000" w:rsidRPr="00000000" w14:paraId="000000A1">
            <w:pPr>
              <w:pageBreakBefore w:val="0"/>
              <w:widowControl w:val="0"/>
              <w:rPr>
                <w:rFonts w:ascii="Verdana" w:cs="Verdana" w:eastAsia="Verdana" w:hAnsi="Verdana"/>
                <w:b w:val="1"/>
                <w:color w:val="0b5394"/>
                <w:sz w:val="20"/>
                <w:szCs w:val="20"/>
              </w:rPr>
            </w:pPr>
            <w:r w:rsidDel="00000000" w:rsidR="00000000" w:rsidRPr="00000000">
              <w:rPr>
                <w:rFonts w:ascii="Verdana" w:cs="Verdana" w:eastAsia="Verdana" w:hAnsi="Verdana"/>
                <w:b w:val="1"/>
                <w:color w:val="0b5394"/>
                <w:sz w:val="20"/>
                <w:szCs w:val="20"/>
                <w:rtl w:val="0"/>
              </w:rPr>
              <w:t xml:space="preserve">Objetivo</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pageBreakBefore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Mensurar a quantidade de horas de capacitação agregadas à formação e redução das lacunas de competências individuais do auditor</w:t>
            </w:r>
          </w:p>
        </w:tc>
      </w:tr>
      <w:tr>
        <w:trPr>
          <w:cantSplit w:val="0"/>
          <w:tblHeader w:val="0"/>
        </w:trPr>
        <w:tc>
          <w:tcPr>
            <w:tcMar>
              <w:top w:w="100.0" w:type="dxa"/>
              <w:left w:w="100.0" w:type="dxa"/>
              <w:bottom w:w="100.0" w:type="dxa"/>
              <w:right w:w="100.0" w:type="dxa"/>
            </w:tcMar>
            <w:vAlign w:val="center"/>
          </w:tcPr>
          <w:p w:rsidR="00000000" w:rsidDel="00000000" w:rsidP="00000000" w:rsidRDefault="00000000" w:rsidRPr="00000000" w14:paraId="000000A3">
            <w:pPr>
              <w:pageBreakBefore w:val="0"/>
              <w:widowControl w:val="0"/>
              <w:rPr>
                <w:rFonts w:ascii="Verdana" w:cs="Verdana" w:eastAsia="Verdana" w:hAnsi="Verdana"/>
                <w:b w:val="1"/>
                <w:color w:val="0b5394"/>
                <w:sz w:val="20"/>
                <w:szCs w:val="20"/>
              </w:rPr>
            </w:pPr>
            <w:r w:rsidDel="00000000" w:rsidR="00000000" w:rsidRPr="00000000">
              <w:rPr>
                <w:rFonts w:ascii="Verdana" w:cs="Verdana" w:eastAsia="Verdana" w:hAnsi="Verdana"/>
                <w:b w:val="1"/>
                <w:color w:val="0b5394"/>
                <w:sz w:val="20"/>
                <w:szCs w:val="20"/>
                <w:rtl w:val="0"/>
              </w:rPr>
              <w:t xml:space="preserve">Meta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pageBreakBefore w:val="0"/>
              <w:widowControl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Alcançar, pelo menos,  40h de ações da capacitação planejada até o mês de dezembro de cada exercício.</w:t>
            </w:r>
          </w:p>
        </w:tc>
      </w:tr>
      <w:tr>
        <w:trPr>
          <w:cantSplit w:val="0"/>
          <w:tblHeader w:val="0"/>
        </w:trPr>
        <w:tc>
          <w:tcPr>
            <w:tcMar>
              <w:top w:w="100.0" w:type="dxa"/>
              <w:left w:w="100.0" w:type="dxa"/>
              <w:bottom w:w="100.0" w:type="dxa"/>
              <w:right w:w="100.0" w:type="dxa"/>
            </w:tcMar>
            <w:vAlign w:val="center"/>
          </w:tcPr>
          <w:p w:rsidR="00000000" w:rsidDel="00000000" w:rsidP="00000000" w:rsidRDefault="00000000" w:rsidRPr="00000000" w14:paraId="000000A5">
            <w:pPr>
              <w:pageBreakBefore w:val="0"/>
              <w:widowControl w:val="0"/>
              <w:rPr>
                <w:rFonts w:ascii="Verdana" w:cs="Verdana" w:eastAsia="Verdana" w:hAnsi="Verdana"/>
                <w:b w:val="1"/>
                <w:color w:val="0b5394"/>
                <w:sz w:val="20"/>
                <w:szCs w:val="20"/>
              </w:rPr>
            </w:pPr>
            <w:r w:rsidDel="00000000" w:rsidR="00000000" w:rsidRPr="00000000">
              <w:rPr>
                <w:rFonts w:ascii="Verdana" w:cs="Verdana" w:eastAsia="Verdana" w:hAnsi="Verdana"/>
                <w:b w:val="1"/>
                <w:color w:val="0b5394"/>
                <w:sz w:val="20"/>
                <w:szCs w:val="20"/>
                <w:rtl w:val="0"/>
              </w:rPr>
              <w:t xml:space="preserve">Fórmula de cálculo</w:t>
            </w:r>
          </w:p>
          <w:p w:rsidR="00000000" w:rsidDel="00000000" w:rsidP="00000000" w:rsidRDefault="00000000" w:rsidRPr="00000000" w14:paraId="000000A6">
            <w:pPr>
              <w:pageBreakBefore w:val="0"/>
              <w:widowControl w:val="0"/>
              <w:rPr>
                <w:rFonts w:ascii="Verdana" w:cs="Verdana" w:eastAsia="Verdana" w:hAnsi="Verdana"/>
                <w:b w:val="1"/>
                <w:color w:val="0b5394"/>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pageBreakBefore w:val="0"/>
              <w:widowControl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8">
            <w:pPr>
              <w:pageBreakBefore w:val="0"/>
              <w:widowControl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IcAud = Somatório horas de ação de capacitação por auditor</w:t>
            </w:r>
          </w:p>
          <w:p w:rsidR="00000000" w:rsidDel="00000000" w:rsidP="00000000" w:rsidRDefault="00000000" w:rsidRPr="00000000" w14:paraId="000000A9">
            <w:pPr>
              <w:pageBreakBefore w:val="0"/>
              <w:widowControl w:val="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A">
            <w:pPr>
              <w:pageBreakBefore w:val="0"/>
              <w:widowControl w:val="0"/>
              <w:ind w:left="1700.7874015748034" w:hanging="850.3937007874017"/>
              <w:rPr>
                <w:rFonts w:ascii="Verdana" w:cs="Verdana" w:eastAsia="Verdana" w:hAnsi="Verdana"/>
                <w:sz w:val="20"/>
                <w:szCs w:val="20"/>
              </w:rPr>
            </w:pPr>
            <w:r w:rsidDel="00000000" w:rsidR="00000000" w:rsidRPr="00000000">
              <w:rPr>
                <w:rtl w:val="0"/>
              </w:rPr>
            </w:r>
          </w:p>
        </w:tc>
      </w:tr>
      <w:tr>
        <w:trPr>
          <w:cantSplit w:val="0"/>
          <w:tblHeader w:val="0"/>
        </w:trPr>
        <w:tc>
          <w:tcPr>
            <w:tcMar>
              <w:top w:w="100.0" w:type="dxa"/>
              <w:left w:w="100.0" w:type="dxa"/>
              <w:bottom w:w="100.0" w:type="dxa"/>
              <w:right w:w="100.0" w:type="dxa"/>
            </w:tcMar>
            <w:vAlign w:val="center"/>
          </w:tcPr>
          <w:p w:rsidR="00000000" w:rsidDel="00000000" w:rsidP="00000000" w:rsidRDefault="00000000" w:rsidRPr="00000000" w14:paraId="000000AB">
            <w:pPr>
              <w:pageBreakBefore w:val="0"/>
              <w:widowControl w:val="0"/>
              <w:rPr>
                <w:rFonts w:ascii="Verdana" w:cs="Verdana" w:eastAsia="Verdana" w:hAnsi="Verdana"/>
                <w:b w:val="1"/>
                <w:color w:val="0b5394"/>
                <w:sz w:val="20"/>
                <w:szCs w:val="20"/>
              </w:rPr>
            </w:pPr>
            <w:r w:rsidDel="00000000" w:rsidR="00000000" w:rsidRPr="00000000">
              <w:rPr>
                <w:rFonts w:ascii="Verdana" w:cs="Verdana" w:eastAsia="Verdana" w:hAnsi="Verdana"/>
                <w:b w:val="1"/>
                <w:color w:val="0b5394"/>
                <w:sz w:val="20"/>
                <w:szCs w:val="20"/>
                <w:rtl w:val="0"/>
              </w:rPr>
              <w:t xml:space="preserve">Critério de Avaliação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pageBreakBefore w:val="0"/>
              <w:widowControl w:val="0"/>
              <w:numPr>
                <w:ilvl w:val="0"/>
                <w:numId w:val="1"/>
              </w:numPr>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Insatisfatório: abaixo de 40h</w:t>
            </w:r>
          </w:p>
          <w:p w:rsidR="00000000" w:rsidDel="00000000" w:rsidP="00000000" w:rsidRDefault="00000000" w:rsidRPr="00000000" w14:paraId="000000AD">
            <w:pPr>
              <w:pageBreakBefore w:val="0"/>
              <w:widowControl w:val="0"/>
              <w:numPr>
                <w:ilvl w:val="0"/>
                <w:numId w:val="1"/>
              </w:numPr>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Satisfatório: Entre 40h-69h</w:t>
            </w:r>
          </w:p>
          <w:p w:rsidR="00000000" w:rsidDel="00000000" w:rsidP="00000000" w:rsidRDefault="00000000" w:rsidRPr="00000000" w14:paraId="000000AE">
            <w:pPr>
              <w:pageBreakBefore w:val="0"/>
              <w:widowControl w:val="0"/>
              <w:numPr>
                <w:ilvl w:val="0"/>
                <w:numId w:val="1"/>
              </w:numPr>
              <w:ind w:left="720" w:hanging="36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Excelência: Acima de 70h.</w:t>
            </w:r>
            <w:r w:rsidDel="00000000" w:rsidR="00000000" w:rsidRPr="00000000">
              <w:rPr>
                <w:rtl w:val="0"/>
              </w:rPr>
            </w:r>
          </w:p>
        </w:tc>
      </w:tr>
    </w:tbl>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Verdana" w:cs="Verdana" w:eastAsia="Verdana" w:hAnsi="Verdana"/>
          <w:color w:val="0000ff"/>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B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777777" w:val="clear"/>
        <w:tabs>
          <w:tab w:val="left" w:pos="0.944881889763991"/>
        </w:tabs>
        <w:spacing w:after="200" w:before="200" w:line="360" w:lineRule="auto"/>
        <w:ind w:left="357.1653543307087" w:right="0" w:hanging="215.43307086614178"/>
        <w:jc w:val="left"/>
        <w:rPr>
          <w:rFonts w:ascii="Verdana" w:cs="Verdana" w:eastAsia="Verdana" w:hAnsi="Verdana"/>
          <w:b w:val="1"/>
          <w:color w:val="ffffff"/>
          <w:sz w:val="22"/>
          <w:szCs w:val="22"/>
        </w:rPr>
      </w:pPr>
      <w:r w:rsidDel="00000000" w:rsidR="00000000" w:rsidRPr="00000000">
        <w:rPr>
          <w:rFonts w:ascii="Verdana" w:cs="Verdana" w:eastAsia="Verdana" w:hAnsi="Verdana"/>
          <w:b w:val="1"/>
          <w:color w:val="ffffff"/>
          <w:sz w:val="22"/>
          <w:szCs w:val="22"/>
          <w:rtl w:val="0"/>
        </w:rPr>
        <w:t xml:space="preserve">PROPOSTA DE ENCAMINHAMENTO</w:t>
      </w:r>
      <w:r w:rsidDel="00000000" w:rsidR="00000000" w:rsidRPr="00000000">
        <w:rPr>
          <w:rFonts w:ascii="Verdana" w:cs="Verdana" w:eastAsia="Verdana" w:hAnsi="Verdana"/>
          <w:b w:val="1"/>
          <w:color w:val="ffffff"/>
          <w:sz w:val="22"/>
          <w:szCs w:val="22"/>
          <w:rtl w:val="0"/>
        </w:rPr>
        <w:tab/>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14:paraId="000000B2">
      <w:pPr>
        <w:widowControl w:val="0"/>
        <w:ind w:left="0" w:firstLine="0"/>
        <w:jc w:val="both"/>
        <w:rPr>
          <w:rFonts w:ascii="Verdana" w:cs="Verdana" w:eastAsia="Verdana" w:hAnsi="Verdana"/>
          <w:color w:val="0000ff"/>
          <w:sz w:val="20"/>
          <w:szCs w:val="20"/>
        </w:rPr>
      </w:pPr>
      <w:r w:rsidDel="00000000" w:rsidR="00000000" w:rsidRPr="00000000">
        <w:rPr>
          <w:rFonts w:ascii="Verdana" w:cs="Verdana" w:eastAsia="Verdana" w:hAnsi="Verdana"/>
          <w:sz w:val="22"/>
          <w:szCs w:val="22"/>
          <w:rtl w:val="0"/>
        </w:rPr>
        <w:t xml:space="preserve">Em conformidade com os dispostos nos artigos 69 e 70 da Resolução CNJ nº 309/2020, bem como no art 8º, inciso XX, do Ato TRT-GP Nº 280/2021, encaminha-se à apreciação e aprovação da Presidência do Tribunal Regional do Trabalho da Sexta Região a proposta do Plano Anual de Capacitação de Auditoria (PAC-Aud) elaborado pela Secretaria de Auditoria (SAUD), referente ao exercício de 2023.</w:t>
      </w:r>
      <w:r w:rsidDel="00000000" w:rsidR="00000000" w:rsidRPr="00000000">
        <w:rPr>
          <w:rtl w:val="0"/>
        </w:rPr>
      </w:r>
    </w:p>
    <w:p w:rsidR="00000000" w:rsidDel="00000000" w:rsidP="00000000" w:rsidRDefault="00000000" w:rsidRPr="00000000" w14:paraId="000000B3">
      <w:pPr>
        <w:ind w:firstLine="72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B4">
      <w:pPr>
        <w:ind w:left="0" w:firstLine="0"/>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Conforme o disposto no art. 70, da presente Resolução, o PAC-Aud deverá ser submetido à unidade responsável pela contratação de cursos e eventos do órgão imediatamente após a aprovação do PAA pela Presidência deste Tribunal. </w:t>
      </w:r>
    </w:p>
    <w:p w:rsidR="00000000" w:rsidDel="00000000" w:rsidP="00000000" w:rsidRDefault="00000000" w:rsidRPr="00000000" w14:paraId="000000B5">
      <w:pPr>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B6">
      <w:pPr>
        <w:ind w:left="0" w:firstLine="0"/>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Destaque-se que, consoante o normativo, a aprovação do PAC-Aud deverá ocorrer antes do início dos trabalhos de auditoria previstos no PAA. </w:t>
      </w:r>
    </w:p>
    <w:p w:rsidR="00000000" w:rsidDel="00000000" w:rsidP="00000000" w:rsidRDefault="00000000" w:rsidRPr="00000000" w14:paraId="000000B7">
      <w:pPr>
        <w:ind w:left="0" w:firstLine="0"/>
        <w:jc w:val="both"/>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B8">
      <w:pPr>
        <w:ind w:left="0" w:firstLine="0"/>
        <w:jc w:val="both"/>
        <w:rPr>
          <w:rFonts w:ascii="Verdana" w:cs="Verdana" w:eastAsia="Verdana" w:hAnsi="Verdana"/>
          <w:b w:val="1"/>
          <w:color w:val="ffffff"/>
          <w:sz w:val="22"/>
          <w:szCs w:val="22"/>
        </w:rPr>
        <w:sectPr>
          <w:headerReference r:id="rId7" w:type="default"/>
          <w:headerReference r:id="rId8" w:type="first"/>
          <w:footerReference r:id="rId9" w:type="default"/>
          <w:footerReference r:id="rId10" w:type="first"/>
          <w:pgSz w:h="16840" w:w="11907" w:orient="portrait"/>
          <w:pgMar w:bottom="1134" w:top="1134" w:left="1133.8582677165355" w:right="848.7401574803164" w:header="720" w:footer="720"/>
          <w:pgNumType w:start="0"/>
          <w:titlePg w:val="1"/>
        </w:sectPr>
      </w:pPr>
      <w:r w:rsidDel="00000000" w:rsidR="00000000" w:rsidRPr="00000000">
        <w:rPr>
          <w:rFonts w:ascii="Verdana" w:cs="Verdana" w:eastAsia="Verdana" w:hAnsi="Verdana"/>
          <w:sz w:val="22"/>
          <w:szCs w:val="22"/>
          <w:rtl w:val="0"/>
        </w:rPr>
        <w:t xml:space="preserve">Por fim, convém ressaltar que a não contratação tempestiva de cursos constantes no plano poderá comprometer o cronograma previsto para realização de auditorias ou consultorias, caso a equipe de auditoria não disponha de membros  suficientes com conhecimento técnico compatível. </w:t>
      </w:r>
      <w:r w:rsidDel="00000000" w:rsidR="00000000" w:rsidRPr="00000000">
        <w:rPr>
          <w:rtl w:val="0"/>
        </w:rPr>
      </w:r>
    </w:p>
    <w:p w:rsidR="00000000" w:rsidDel="00000000" w:rsidP="00000000" w:rsidRDefault="00000000" w:rsidRPr="00000000" w14:paraId="000000B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777777" w:val="clear"/>
        <w:tabs>
          <w:tab w:val="left" w:pos="0.944881889763991"/>
        </w:tabs>
        <w:spacing w:after="200" w:before="200" w:line="360" w:lineRule="auto"/>
        <w:ind w:left="357.1653543307087" w:right="0" w:hanging="215.43307086614178"/>
        <w:jc w:val="left"/>
        <w:rPr>
          <w:rFonts w:ascii="Verdana" w:cs="Verdana" w:eastAsia="Verdana" w:hAnsi="Verdana"/>
          <w:b w:val="1"/>
          <w:color w:val="ffffff"/>
          <w:sz w:val="22"/>
          <w:szCs w:val="22"/>
        </w:rPr>
      </w:pPr>
      <w:r w:rsidDel="00000000" w:rsidR="00000000" w:rsidRPr="00000000">
        <w:rPr>
          <w:rFonts w:ascii="Verdana" w:cs="Verdana" w:eastAsia="Verdana" w:hAnsi="Verdana"/>
          <w:b w:val="1"/>
          <w:color w:val="ffffff"/>
          <w:sz w:val="22"/>
          <w:szCs w:val="22"/>
          <w:rtl w:val="0"/>
        </w:rPr>
        <w:t xml:space="preserve">PROGRAMAÇÃO - AÇÕES DE CAPACITAÇÃO</w:t>
        <w:tab/>
        <w:tab/>
        <w:tab/>
        <w:tab/>
      </w:r>
    </w:p>
    <w:p w:rsidR="00000000" w:rsidDel="00000000" w:rsidP="00000000" w:rsidRDefault="00000000" w:rsidRPr="00000000" w14:paraId="000000BA">
      <w:pPr>
        <w:jc w:val="both"/>
        <w:rPr>
          <w:rFonts w:ascii="Verdana" w:cs="Verdana" w:eastAsia="Verdana" w:hAnsi="Verdana"/>
          <w:b w:val="1"/>
          <w:sz w:val="20"/>
          <w:szCs w:val="20"/>
        </w:rPr>
      </w:pPr>
      <w:r w:rsidDel="00000000" w:rsidR="00000000" w:rsidRPr="00000000">
        <w:rPr>
          <w:rtl w:val="0"/>
        </w:rPr>
      </w:r>
    </w:p>
    <w:tbl>
      <w:tblPr>
        <w:tblStyle w:val="Table6"/>
        <w:tblW w:w="14730.0" w:type="dxa"/>
        <w:jc w:val="left"/>
        <w:tblInd w:w="-63.00000000000001" w:type="dxa"/>
        <w:tblBorders>
          <w:bottom w:color="4f81bd" w:space="0" w:sz="20" w:val="single"/>
          <w:insideH w:color="4f81bd" w:space="0" w:sz="20" w:val="single"/>
        </w:tblBorders>
        <w:tblLayout w:type="fixed"/>
        <w:tblLook w:val="0000"/>
      </w:tblPr>
      <w:tblGrid>
        <w:gridCol w:w="3105"/>
        <w:gridCol w:w="7050"/>
        <w:gridCol w:w="780"/>
        <w:gridCol w:w="945"/>
        <w:gridCol w:w="1590"/>
        <w:gridCol w:w="1260"/>
        <w:tblGridChange w:id="0">
          <w:tblGrid>
            <w:gridCol w:w="3105"/>
            <w:gridCol w:w="7050"/>
            <w:gridCol w:w="780"/>
            <w:gridCol w:w="945"/>
            <w:gridCol w:w="1590"/>
            <w:gridCol w:w="1260"/>
          </w:tblGrid>
        </w:tblGridChange>
      </w:tblGrid>
      <w:tr>
        <w:trPr>
          <w:cantSplit w:val="0"/>
          <w:trHeight w:val="615" w:hRule="atLeast"/>
          <w:tblHeader w:val="0"/>
        </w:trPr>
        <w:tc>
          <w:tcPr>
            <w:tcBorders>
              <w:top w:color="365f91" w:space="0" w:sz="8" w:val="single"/>
              <w:left w:color="365f91" w:space="0" w:sz="8" w:val="single"/>
              <w:bottom w:color="000000" w:space="0" w:sz="8" w:val="single"/>
              <w:right w:color="365f91" w:space="0" w:sz="8" w:val="single"/>
            </w:tcBorders>
            <w:shd w:fill="fce5cd" w:val="clear"/>
          </w:tcPr>
          <w:p w:rsidR="00000000" w:rsidDel="00000000" w:rsidP="00000000" w:rsidRDefault="00000000" w:rsidRPr="00000000" w14:paraId="000000BB">
            <w:pP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Trilhas de Aprendizagem/Evento Programado</w:t>
            </w:r>
          </w:p>
        </w:tc>
        <w:tc>
          <w:tcPr>
            <w:tcBorders>
              <w:top w:color="365f91" w:space="0" w:sz="8" w:val="single"/>
              <w:left w:color="365f91" w:space="0" w:sz="8" w:val="single"/>
              <w:bottom w:color="000000" w:space="0" w:sz="8" w:val="single"/>
              <w:right w:color="365f91" w:space="0" w:sz="8" w:val="single"/>
            </w:tcBorders>
            <w:shd w:fill="fce5cd" w:val="clear"/>
          </w:tcPr>
          <w:p w:rsidR="00000000" w:rsidDel="00000000" w:rsidP="00000000" w:rsidRDefault="00000000" w:rsidRPr="00000000" w14:paraId="000000BC">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Competência a desenvolver</w:t>
            </w:r>
          </w:p>
        </w:tc>
        <w:tc>
          <w:tcPr>
            <w:tcBorders>
              <w:top w:color="365f91" w:space="0" w:sz="8" w:val="single"/>
              <w:left w:color="365f91" w:space="0" w:sz="8" w:val="single"/>
              <w:bottom w:color="000000" w:space="0" w:sz="8" w:val="single"/>
              <w:right w:color="365f91" w:space="0" w:sz="8" w:val="single"/>
            </w:tcBorders>
            <w:shd w:fill="fce5cd" w:val="clear"/>
          </w:tcPr>
          <w:p w:rsidR="00000000" w:rsidDel="00000000" w:rsidP="00000000" w:rsidRDefault="00000000" w:rsidRPr="00000000" w14:paraId="000000BD">
            <w:pPr>
              <w:ind w:left="283.4645669291342"/>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Quant</w:t>
            </w:r>
          </w:p>
        </w:tc>
        <w:tc>
          <w:tcPr>
            <w:tcBorders>
              <w:top w:color="365f91" w:space="0" w:sz="8" w:val="single"/>
              <w:left w:color="365f91" w:space="0" w:sz="8" w:val="single"/>
              <w:bottom w:color="000000" w:space="0" w:sz="8" w:val="single"/>
              <w:right w:color="365f91" w:space="0" w:sz="8" w:val="single"/>
            </w:tcBorders>
            <w:shd w:fill="fce5cd" w:val="clear"/>
          </w:tcPr>
          <w:p w:rsidR="00000000" w:rsidDel="00000000" w:rsidP="00000000" w:rsidRDefault="00000000" w:rsidRPr="00000000" w14:paraId="000000BE">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Público-</w:t>
            </w:r>
          </w:p>
          <w:p w:rsidR="00000000" w:rsidDel="00000000" w:rsidP="00000000" w:rsidRDefault="00000000" w:rsidRPr="00000000" w14:paraId="000000BF">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alvo</w:t>
            </w:r>
          </w:p>
        </w:tc>
        <w:tc>
          <w:tcPr>
            <w:tcBorders>
              <w:top w:color="365f91" w:space="0" w:sz="8" w:val="single"/>
              <w:left w:color="365f91" w:space="0" w:sz="8" w:val="single"/>
              <w:bottom w:color="365f91" w:space="0" w:sz="8" w:val="single"/>
              <w:right w:color="365f91" w:space="0" w:sz="8" w:val="single"/>
            </w:tcBorders>
            <w:shd w:fill="fce5cd" w:val="clear"/>
          </w:tcPr>
          <w:p w:rsidR="00000000" w:rsidDel="00000000" w:rsidP="00000000" w:rsidRDefault="00000000" w:rsidRPr="00000000" w14:paraId="000000C0">
            <w:pPr>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Modalidade</w:t>
            </w:r>
          </w:p>
        </w:tc>
        <w:tc>
          <w:tcPr>
            <w:tcBorders>
              <w:top w:color="365f91" w:space="0" w:sz="8" w:val="single"/>
              <w:left w:color="365f91" w:space="0" w:sz="8" w:val="single"/>
              <w:bottom w:color="365f91" w:space="0" w:sz="8" w:val="single"/>
              <w:right w:color="365f91" w:space="0" w:sz="8" w:val="single"/>
            </w:tcBorders>
            <w:shd w:fill="fce5cd" w:val="clear"/>
          </w:tcPr>
          <w:p w:rsidR="00000000" w:rsidDel="00000000" w:rsidP="00000000" w:rsidRDefault="00000000" w:rsidRPr="00000000" w14:paraId="000000C1">
            <w:pPr>
              <w:ind w:right="-38.858267716535124"/>
              <w:jc w:val="center"/>
              <w:rPr>
                <w:rFonts w:ascii="Calibri" w:cs="Calibri" w:eastAsia="Calibri" w:hAnsi="Calibri"/>
                <w:b w:val="1"/>
                <w:sz w:val="16"/>
                <w:szCs w:val="16"/>
              </w:rPr>
            </w:pPr>
            <w:r w:rsidDel="00000000" w:rsidR="00000000" w:rsidRPr="00000000">
              <w:rPr>
                <w:rFonts w:ascii="Calibri" w:cs="Calibri" w:eastAsia="Calibri" w:hAnsi="Calibri"/>
                <w:b w:val="1"/>
                <w:sz w:val="16"/>
                <w:szCs w:val="16"/>
                <w:rtl w:val="0"/>
              </w:rPr>
              <w:t xml:space="preserve">Previsão Orçamentária</w:t>
            </w:r>
          </w:p>
        </w:tc>
      </w:tr>
      <w:tr>
        <w:trPr>
          <w:cantSplit w:val="0"/>
          <w:trHeight w:val="135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0C2">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contratação direta na nova lei de licitações-dispensa, inexigibilidade e dispensa eletronica</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C3">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Conhecer controles e procedimentos relativos às contratações diretas por Dispensa e Inexigibilidade de Licitação, que passaram a ser exigidos com o advento da Lei nº 14.133, de 2021, a qual tornou a autuação do processo administrativo de contratação direta mais complexa, com exigência de novos artefatos, inclusive de planejamento, além de novas exigências afetas ao cumprimento do princípio constitucional da publicidade.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0C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0C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SAC</w:t>
            </w:r>
          </w:p>
        </w:tc>
        <w:tc>
          <w:tcPr>
            <w:tcBorders>
              <w:top w:color="365f91" w:space="0" w:sz="8" w:val="single"/>
              <w:left w:color="000000" w:space="0" w:sz="8" w:val="single"/>
              <w:bottom w:color="365f91" w:space="0" w:sz="8" w:val="single"/>
              <w:right w:color="000000" w:space="0" w:sz="8" w:val="single"/>
            </w:tcBorders>
          </w:tcPr>
          <w:p w:rsidR="00000000" w:rsidDel="00000000" w:rsidP="00000000" w:rsidRDefault="00000000" w:rsidRPr="00000000" w14:paraId="000000C6">
            <w:pPr>
              <w:jc w:val="center"/>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Online ao vivo </w:t>
            </w:r>
          </w:p>
          <w:p w:rsidR="00000000" w:rsidDel="00000000" w:rsidP="00000000" w:rsidRDefault="00000000" w:rsidRPr="00000000" w14:paraId="000000C7">
            <w:pPr>
              <w:jc w:val="center"/>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 3R Capacita</w:t>
            </w:r>
          </w:p>
        </w:tc>
        <w:tc>
          <w:tcPr>
            <w:tcBorders>
              <w:top w:color="365f91" w:space="0" w:sz="8" w:val="single"/>
              <w:left w:color="000000" w:space="0" w:sz="8" w:val="single"/>
              <w:bottom w:color="365f91" w:space="0" w:sz="8" w:val="single"/>
              <w:right w:color="000000" w:space="0" w:sz="8" w:val="single"/>
            </w:tcBorders>
          </w:tcPr>
          <w:p w:rsidR="00000000" w:rsidDel="00000000" w:rsidP="00000000" w:rsidRDefault="00000000" w:rsidRPr="00000000" w14:paraId="000000C8">
            <w:pPr>
              <w:jc w:val="center"/>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R$575,00</w:t>
            </w:r>
          </w:p>
        </w:tc>
      </w:tr>
      <w:tr>
        <w:trPr>
          <w:cantSplit w:val="0"/>
          <w:trHeight w:val="611" w:hRule="atLeast"/>
          <w:tblHeader w:val="0"/>
        </w:trPr>
        <w:tc>
          <w:tcPr>
            <w:tcBorders>
              <w:top w:color="000000" w:space="0" w:sz="8" w:val="single"/>
              <w:left w:color="000000" w:space="0" w:sz="7" w:val="single"/>
              <w:bottom w:color="000000" w:space="0" w:sz="8"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0C9">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Aposentadoria e Pensão de servidores: Atualizações conforme Emenda 103/2019</w:t>
            </w:r>
          </w:p>
        </w:tc>
        <w:tc>
          <w:tcPr>
            <w:tcBorders>
              <w:top w:color="000000" w:space="0" w:sz="8" w:val="single"/>
              <w:left w:color="cccccc" w:space="0" w:sz="7" w:val="single"/>
              <w:bottom w:color="000000" w:space="0" w:sz="8"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CA">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Conhecer as novas regras trazidas pela Emenda Constitucional n.º 103/2019 aplicadas ao Regime Próprio de Previdência Social dos servidores civis da União. </w:t>
            </w:r>
          </w:p>
        </w:tc>
        <w:tc>
          <w:tcPr>
            <w:tcBorders>
              <w:top w:color="000000" w:space="0" w:sz="8" w:val="single"/>
              <w:left w:color="cccccc" w:space="0" w:sz="7" w:val="single"/>
              <w:bottom w:color="000000" w:space="0" w:sz="8"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0C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8" w:val="single"/>
              <w:left w:color="cccccc" w:space="0" w:sz="7" w:val="single"/>
              <w:bottom w:color="000000" w:space="0" w:sz="8"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0C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SAGP</w:t>
            </w:r>
          </w:p>
        </w:tc>
        <w:tc>
          <w:tcPr>
            <w:tcBorders>
              <w:top w:color="365f91" w:space="0" w:sz="8" w:val="single"/>
              <w:left w:color="000000" w:space="0" w:sz="8" w:val="single"/>
              <w:bottom w:color="365f91" w:space="0" w:sz="8" w:val="single"/>
              <w:right w:color="000000" w:space="0" w:sz="8" w:val="single"/>
            </w:tcBorders>
          </w:tcPr>
          <w:p w:rsidR="00000000" w:rsidDel="00000000" w:rsidP="00000000" w:rsidRDefault="00000000" w:rsidRPr="00000000" w14:paraId="000000CD">
            <w:pPr>
              <w:jc w:val="center"/>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Autoinstrucional EVG  ou </w:t>
            </w:r>
          </w:p>
          <w:p w:rsidR="00000000" w:rsidDel="00000000" w:rsidP="00000000" w:rsidRDefault="00000000" w:rsidRPr="00000000" w14:paraId="000000CE">
            <w:pPr>
              <w:jc w:val="center"/>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in company</w:t>
            </w:r>
          </w:p>
        </w:tc>
        <w:tc>
          <w:tcPr>
            <w:tcBorders>
              <w:top w:color="365f91" w:space="0" w:sz="8" w:val="single"/>
              <w:left w:color="000000" w:space="0" w:sz="8" w:val="single"/>
              <w:bottom w:color="365f91" w:space="0" w:sz="8" w:val="single"/>
              <w:right w:color="000000" w:space="0" w:sz="8" w:val="single"/>
            </w:tcBorders>
          </w:tcPr>
          <w:p w:rsidR="00000000" w:rsidDel="00000000" w:rsidP="00000000" w:rsidRDefault="00000000" w:rsidRPr="00000000" w14:paraId="000000CF">
            <w:pPr>
              <w:jc w:val="center"/>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a princípio, sem ônus</w:t>
            </w:r>
          </w:p>
        </w:tc>
      </w:tr>
      <w:tr>
        <w:trPr>
          <w:cantSplit w:val="0"/>
          <w:trHeight w:val="611"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0D0">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highlight w:val="white"/>
                <w:rtl w:val="0"/>
              </w:rPr>
              <w:t xml:space="preserve">Assédio Moral: o que saber e fazer</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D1">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Conhecer legislação sobre Assédio Moral como forma de melhorar as condições de trabalho e as relações entra os trabalhadores, a qualidade de vida dos indivíduos e a sua produtividade, tornando o ambiente de trabalho livre de qualquer prática ofensiva.</w:t>
            </w:r>
          </w:p>
        </w:tc>
        <w:tc>
          <w:tcPr>
            <w:tcBorders>
              <w:top w:color="000000"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0D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0D3">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SMAAAG</w:t>
            </w:r>
          </w:p>
        </w:tc>
        <w:tc>
          <w:tcPr>
            <w:tcBorders>
              <w:top w:color="365f91" w:space="0" w:sz="8" w:val="single"/>
              <w:left w:color="000000" w:space="0" w:sz="8" w:val="single"/>
              <w:bottom w:color="365f91" w:space="0" w:sz="8" w:val="single"/>
              <w:right w:color="000000" w:space="0" w:sz="8" w:val="single"/>
            </w:tcBorders>
          </w:tcPr>
          <w:p w:rsidR="00000000" w:rsidDel="00000000" w:rsidP="00000000" w:rsidRDefault="00000000" w:rsidRPr="00000000" w14:paraId="000000D4">
            <w:pPr>
              <w:jc w:val="center"/>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Autoinstrucional EVG  </w:t>
            </w:r>
          </w:p>
        </w:tc>
        <w:tc>
          <w:tcPr>
            <w:tcBorders>
              <w:top w:color="365f91" w:space="0" w:sz="8" w:val="single"/>
              <w:left w:color="000000" w:space="0" w:sz="8" w:val="single"/>
              <w:bottom w:color="365f91" w:space="0" w:sz="8" w:val="single"/>
              <w:right w:color="000000" w:space="0" w:sz="8" w:val="single"/>
            </w:tcBorders>
          </w:tcPr>
          <w:p w:rsidR="00000000" w:rsidDel="00000000" w:rsidP="00000000" w:rsidRDefault="00000000" w:rsidRPr="00000000" w14:paraId="000000D5">
            <w:pPr>
              <w:jc w:val="center"/>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a princípio, sem ônus</w:t>
            </w:r>
          </w:p>
        </w:tc>
      </w:tr>
      <w:tr>
        <w:trPr>
          <w:cantSplit w:val="0"/>
          <w:trHeight w:val="611"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0D6">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Auditoria Baseada em Risco - Etapa I</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D7">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compreender o propósito da avaliação de risco em auditoria e entender como o auditor utiliza essa avaliação para definir o escopo do trabalho e a natureza, época e extensão dos procedimentos de auditoria.</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0D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0D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SAGP</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DA">
            <w:pPr>
              <w:widowControl w:val="0"/>
              <w:spacing w:line="276"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Autoinstrucional - Instituto Serzedello/TCU</w:t>
            </w:r>
          </w:p>
        </w:tc>
        <w:tc>
          <w:tcPr>
            <w:tcBorders>
              <w:top w:color="365f91" w:space="0" w:sz="8" w:val="single"/>
              <w:left w:color="000000" w:space="0" w:sz="8" w:val="single"/>
              <w:bottom w:color="365f91" w:space="0" w:sz="8" w:val="single"/>
              <w:right w:color="000000" w:space="0" w:sz="8" w:val="single"/>
            </w:tcBorders>
          </w:tcPr>
          <w:p w:rsidR="00000000" w:rsidDel="00000000" w:rsidP="00000000" w:rsidRDefault="00000000" w:rsidRPr="00000000" w14:paraId="000000DB">
            <w:pPr>
              <w:jc w:val="center"/>
              <w:rPr>
                <w:rFonts w:ascii="Calibri" w:cs="Calibri" w:eastAsia="Calibri" w:hAnsi="Calibri"/>
                <w:sz w:val="18"/>
                <w:szCs w:val="18"/>
                <w:highlight w:val="white"/>
              </w:rPr>
            </w:pPr>
            <w:r w:rsidDel="00000000" w:rsidR="00000000" w:rsidRPr="00000000">
              <w:rPr>
                <w:rFonts w:ascii="Calibri" w:cs="Calibri" w:eastAsia="Calibri" w:hAnsi="Calibri"/>
                <w:sz w:val="16"/>
                <w:szCs w:val="16"/>
                <w:highlight w:val="white"/>
                <w:rtl w:val="0"/>
              </w:rPr>
              <w:t xml:space="preserve">sem ônus</w:t>
            </w:r>
            <w:r w:rsidDel="00000000" w:rsidR="00000000" w:rsidRPr="00000000">
              <w:rPr>
                <w:rtl w:val="0"/>
              </w:rPr>
            </w:r>
          </w:p>
        </w:tc>
      </w:tr>
      <w:tr>
        <w:trPr>
          <w:cantSplit w:val="0"/>
          <w:trHeight w:val="611"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DC">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Auditoria de Folha de Pagamento e Despesa com Pessoal</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DD">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Desenvolvimento de técnicas de auditorias aplicadas à auditoria de folha de pagamento, pressupostos normativos, materialidade, documentação, elaboração de Plano de Auditoria, Matriz de Risco, Plano Amostral, Execução e Relatório de Auditoria</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D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D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SAGP</w:t>
            </w:r>
          </w:p>
        </w:tc>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E0">
            <w:pPr>
              <w:widowControl w:val="0"/>
              <w:spacing w:line="276" w:lineRule="auto"/>
              <w:jc w:val="center"/>
              <w:rPr>
                <w:rFonts w:ascii="Calibri" w:cs="Calibri" w:eastAsia="Calibri" w:hAnsi="Calibri"/>
                <w:sz w:val="18"/>
                <w:szCs w:val="18"/>
              </w:rPr>
            </w:pPr>
            <w:r w:rsidDel="00000000" w:rsidR="00000000" w:rsidRPr="00000000">
              <w:rPr>
                <w:rtl w:val="0"/>
              </w:rPr>
            </w:r>
          </w:p>
        </w:tc>
        <w:tc>
          <w:tcPr>
            <w:tcBorders>
              <w:top w:color="365f91" w:space="0" w:sz="8" w:val="single"/>
              <w:left w:color="000000" w:space="0" w:sz="8" w:val="single"/>
              <w:bottom w:color="365f91" w:space="0" w:sz="8" w:val="single"/>
              <w:right w:color="000000" w:space="0" w:sz="8" w:val="single"/>
            </w:tcBorders>
          </w:tcPr>
          <w:p w:rsidR="00000000" w:rsidDel="00000000" w:rsidP="00000000" w:rsidRDefault="00000000" w:rsidRPr="00000000" w14:paraId="000000E1">
            <w:pPr>
              <w:jc w:val="center"/>
              <w:rPr>
                <w:rFonts w:ascii="Calibri" w:cs="Calibri" w:eastAsia="Calibri" w:hAnsi="Calibri"/>
                <w:sz w:val="18"/>
                <w:szCs w:val="18"/>
                <w:highlight w:val="white"/>
              </w:rPr>
            </w:pPr>
            <w:r w:rsidDel="00000000" w:rsidR="00000000" w:rsidRPr="00000000">
              <w:rPr>
                <w:rtl w:val="0"/>
              </w:rPr>
            </w:r>
          </w:p>
        </w:tc>
      </w:tr>
      <w:tr>
        <w:trPr>
          <w:cantSplit w:val="0"/>
          <w:trHeight w:val="611"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0E2">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Auditoria Financeira Aplicada ao Setor Público</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E3">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Habilitar os conceitos básicos, de acordo com as normas internacionais de auditoria das Entidades Federais para conhecer a Organização de Auditorias Financeiras (InISSAI) Financeira do Tribunal de Contas da União - TCU.</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E4">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E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SAC</w:t>
            </w:r>
          </w:p>
        </w:tc>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0E6">
            <w:pPr>
              <w:widowControl w:val="0"/>
              <w:spacing w:line="276"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Online ao vivo ou presencial-</w:t>
            </w:r>
          </w:p>
          <w:p w:rsidR="00000000" w:rsidDel="00000000" w:rsidP="00000000" w:rsidRDefault="00000000" w:rsidRPr="00000000" w14:paraId="000000E7">
            <w:pPr>
              <w:widowControl w:val="0"/>
              <w:spacing w:line="276" w:lineRule="auto"/>
              <w:jc w:val="center"/>
              <w:rPr>
                <w:rFonts w:ascii="Calibri" w:cs="Calibri" w:eastAsia="Calibri" w:hAnsi="Calibri"/>
                <w:sz w:val="18"/>
                <w:szCs w:val="18"/>
              </w:rPr>
            </w:pPr>
            <w:r w:rsidDel="00000000" w:rsidR="00000000" w:rsidRPr="00000000">
              <w:rPr>
                <w:rFonts w:ascii="Calibri" w:cs="Calibri" w:eastAsia="Calibri" w:hAnsi="Calibri"/>
                <w:sz w:val="18"/>
                <w:szCs w:val="18"/>
                <w:highlight w:val="white"/>
                <w:rtl w:val="0"/>
              </w:rPr>
              <w:t xml:space="preserve">MMP cursos Capacitação e treinamento</w:t>
            </w:r>
            <w:r w:rsidDel="00000000" w:rsidR="00000000" w:rsidRPr="00000000">
              <w:rPr>
                <w:rtl w:val="0"/>
              </w:rPr>
            </w:r>
          </w:p>
          <w:p w:rsidR="00000000" w:rsidDel="00000000" w:rsidP="00000000" w:rsidRDefault="00000000" w:rsidRPr="00000000" w14:paraId="000000E8">
            <w:pPr>
              <w:widowControl w:val="0"/>
              <w:spacing w:line="276" w:lineRule="auto"/>
              <w:jc w:val="center"/>
              <w:rPr>
                <w:rFonts w:ascii="Calibri" w:cs="Calibri" w:eastAsia="Calibri" w:hAnsi="Calibri"/>
                <w:sz w:val="18"/>
                <w:szCs w:val="18"/>
              </w:rPr>
            </w:pPr>
            <w:r w:rsidDel="00000000" w:rsidR="00000000" w:rsidRPr="00000000">
              <w:rPr>
                <w:rtl w:val="0"/>
              </w:rPr>
            </w:r>
          </w:p>
        </w:tc>
        <w:tc>
          <w:tcPr>
            <w:tcBorders>
              <w:top w:color="365f91" w:space="0" w:sz="8" w:val="single"/>
              <w:left w:color="000000" w:space="0" w:sz="8" w:val="single"/>
              <w:bottom w:color="365f91" w:space="0" w:sz="8" w:val="single"/>
              <w:right w:color="000000" w:space="0" w:sz="8" w:val="single"/>
            </w:tcBorders>
          </w:tcPr>
          <w:p w:rsidR="00000000" w:rsidDel="00000000" w:rsidP="00000000" w:rsidRDefault="00000000" w:rsidRPr="00000000" w14:paraId="000000E9">
            <w:pPr>
              <w:jc w:val="center"/>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R$1890 (Online)</w:t>
            </w:r>
          </w:p>
          <w:p w:rsidR="00000000" w:rsidDel="00000000" w:rsidP="00000000" w:rsidRDefault="00000000" w:rsidRPr="00000000" w14:paraId="000000EA">
            <w:pPr>
              <w:jc w:val="center"/>
              <w:rPr>
                <w:rFonts w:ascii="Calibri" w:cs="Calibri" w:eastAsia="Calibri" w:hAnsi="Calibri"/>
                <w:sz w:val="18"/>
                <w:szCs w:val="18"/>
                <w:highlight w:val="white"/>
              </w:rPr>
            </w:pPr>
            <w:r w:rsidDel="00000000" w:rsidR="00000000" w:rsidRPr="00000000">
              <w:rPr>
                <w:rtl w:val="0"/>
              </w:rPr>
            </w:r>
          </w:p>
          <w:p w:rsidR="00000000" w:rsidDel="00000000" w:rsidP="00000000" w:rsidRDefault="00000000" w:rsidRPr="00000000" w14:paraId="000000EB">
            <w:pPr>
              <w:jc w:val="center"/>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R$2590+</w:t>
            </w:r>
          </w:p>
          <w:p w:rsidR="00000000" w:rsidDel="00000000" w:rsidP="00000000" w:rsidRDefault="00000000" w:rsidRPr="00000000" w14:paraId="000000EC">
            <w:pPr>
              <w:jc w:val="center"/>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diárias e passagens</w:t>
            </w:r>
          </w:p>
          <w:p w:rsidR="00000000" w:rsidDel="00000000" w:rsidP="00000000" w:rsidRDefault="00000000" w:rsidRPr="00000000" w14:paraId="000000ED">
            <w:pPr>
              <w:jc w:val="center"/>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(Presencial)</w:t>
            </w:r>
          </w:p>
        </w:tc>
      </w:tr>
      <w:tr>
        <w:trPr>
          <w:cantSplit w:val="0"/>
          <w:trHeight w:val="611"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0EE">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Auditoria na Gestão de Risco da administração Pública</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0EF">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highlight w:val="white"/>
                <w:rtl w:val="0"/>
              </w:rPr>
              <w:t xml:space="preserve">Compreender as etapas envolvidas na aplicação da metodologia de auditoria na gestão de riscos, segundo o Manual do Tribunal de Contas da União e aptos a compreender como avaliar o grau de maturidade da gestão de riscos na CLC/TRT6</w:t>
            </w:r>
            <w:r w:rsidDel="00000000" w:rsidR="00000000" w:rsidRPr="00000000">
              <w:rPr>
                <w:rFonts w:ascii="Calibri" w:cs="Calibri" w:eastAsia="Calibri" w:hAnsi="Calibri"/>
                <w:sz w:val="20"/>
                <w:szCs w:val="20"/>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0F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0F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SAC</w:t>
            </w:r>
          </w:p>
        </w:tc>
        <w:tc>
          <w:tcPr>
            <w:tcBorders>
              <w:top w:color="365f91" w:space="0" w:sz="8" w:val="single"/>
              <w:left w:color="000000" w:space="0" w:sz="8" w:val="single"/>
              <w:bottom w:color="365f91" w:space="0" w:sz="8" w:val="single"/>
              <w:right w:color="000000" w:space="0" w:sz="8" w:val="single"/>
            </w:tcBorders>
          </w:tcPr>
          <w:p w:rsidR="00000000" w:rsidDel="00000000" w:rsidP="00000000" w:rsidRDefault="00000000" w:rsidRPr="00000000" w14:paraId="000000F2">
            <w:pPr>
              <w:jc w:val="center"/>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Presencial</w:t>
            </w:r>
          </w:p>
          <w:p w:rsidR="00000000" w:rsidDel="00000000" w:rsidP="00000000" w:rsidRDefault="00000000" w:rsidRPr="00000000" w14:paraId="000000F3">
            <w:pPr>
              <w:jc w:val="center"/>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(One Cursos)</w:t>
            </w:r>
          </w:p>
        </w:tc>
        <w:tc>
          <w:tcPr>
            <w:tcBorders>
              <w:top w:color="365f91" w:space="0" w:sz="8" w:val="single"/>
              <w:left w:color="000000" w:space="0" w:sz="8" w:val="single"/>
              <w:bottom w:color="365f91" w:space="0" w:sz="8" w:val="single"/>
              <w:right w:color="000000" w:space="0" w:sz="8" w:val="single"/>
            </w:tcBorders>
          </w:tcPr>
          <w:p w:rsidR="00000000" w:rsidDel="00000000" w:rsidP="00000000" w:rsidRDefault="00000000" w:rsidRPr="00000000" w14:paraId="000000F4">
            <w:pPr>
              <w:jc w:val="center"/>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R$2790+</w:t>
            </w:r>
          </w:p>
          <w:p w:rsidR="00000000" w:rsidDel="00000000" w:rsidP="00000000" w:rsidRDefault="00000000" w:rsidRPr="00000000" w14:paraId="000000F5">
            <w:pPr>
              <w:jc w:val="center"/>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diárias e passagens</w:t>
            </w:r>
          </w:p>
        </w:tc>
      </w:tr>
      <w:tr>
        <w:trPr>
          <w:cantSplit w:val="0"/>
          <w:trHeight w:val="945" w:hRule="atLeast"/>
          <w:tblHeader w:val="0"/>
        </w:trPr>
        <w:tc>
          <w:tcPr>
            <w:tcBorders>
              <w:top w:color="000000" w:space="0" w:sz="8" w:val="single"/>
              <w:left w:color="000000" w:space="0" w:sz="7" w:val="single"/>
              <w:bottom w:color="000000"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0F6">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Auditoria Operacional</w:t>
            </w:r>
          </w:p>
        </w:tc>
        <w:tc>
          <w:tcPr>
            <w:tcBorders>
              <w:top w:color="000000" w:space="0" w:sz="8"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0F7">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Realizar uma auditoria operacional, com o uso de técnicas eficientes e de papéis de trabalho úteis, e na sequência, elaborar relatórios de auditoria que favoreçam a comunicação clara dos resultados dos trabalhos para as diferentes partes interessadas.</w:t>
            </w:r>
          </w:p>
        </w:tc>
        <w:tc>
          <w:tcPr>
            <w:tcBorders>
              <w:top w:color="000000" w:space="0" w:sz="8"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0F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F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SAGP</w:t>
            </w:r>
          </w:p>
          <w:p w:rsidR="00000000" w:rsidDel="00000000" w:rsidP="00000000" w:rsidRDefault="00000000" w:rsidRPr="00000000" w14:paraId="000000F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SMAAAG</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FB">
            <w:pPr>
              <w:widowControl w:val="0"/>
              <w:spacing w:line="276"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Autoinstrucional - Instituto Serzedello/TCU</w:t>
            </w:r>
          </w:p>
        </w:tc>
        <w:tc>
          <w:tcPr>
            <w:tcBorders>
              <w:top w:color="365f91" w:space="0" w:sz="8" w:val="single"/>
              <w:left w:color="000000" w:space="0" w:sz="8" w:val="single"/>
              <w:bottom w:color="365f91" w:space="0" w:sz="8" w:val="single"/>
              <w:right w:color="000000" w:space="0" w:sz="8" w:val="single"/>
            </w:tcBorders>
          </w:tcPr>
          <w:p w:rsidR="00000000" w:rsidDel="00000000" w:rsidP="00000000" w:rsidRDefault="00000000" w:rsidRPr="00000000" w14:paraId="000000FC">
            <w:pPr>
              <w:jc w:val="center"/>
              <w:rPr>
                <w:rFonts w:ascii="Calibri" w:cs="Calibri" w:eastAsia="Calibri" w:hAnsi="Calibri"/>
                <w:sz w:val="18"/>
                <w:szCs w:val="18"/>
                <w:highlight w:val="white"/>
              </w:rPr>
            </w:pPr>
            <w:r w:rsidDel="00000000" w:rsidR="00000000" w:rsidRPr="00000000">
              <w:rPr>
                <w:rFonts w:ascii="Calibri" w:cs="Calibri" w:eastAsia="Calibri" w:hAnsi="Calibri"/>
                <w:sz w:val="16"/>
                <w:szCs w:val="16"/>
                <w:highlight w:val="white"/>
                <w:rtl w:val="0"/>
              </w:rPr>
              <w:t xml:space="preserve">, sem ônus</w:t>
            </w:r>
            <w:r w:rsidDel="00000000" w:rsidR="00000000" w:rsidRPr="00000000">
              <w:rPr>
                <w:rtl w:val="0"/>
              </w:rPr>
            </w:r>
          </w:p>
        </w:tc>
      </w:tr>
      <w:tr>
        <w:trPr>
          <w:cantSplit w:val="0"/>
          <w:trHeight w:val="61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FD">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Comunicação não violenta</w:t>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FE">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Conhecer os principais conceitos e pilares para a realização de uma comunicação mais assertiva e empática. Há dicas importantes para o aperfeiçoamento pessoal que você não pode deixar de conhecer</w:t>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0F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10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SAC</w:t>
            </w:r>
          </w:p>
          <w:p w:rsidR="00000000" w:rsidDel="00000000" w:rsidP="00000000" w:rsidRDefault="00000000" w:rsidRPr="00000000" w14:paraId="0000010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SAGP</w:t>
            </w:r>
          </w:p>
        </w:tc>
        <w:tc>
          <w:tcPr>
            <w:tcBorders>
              <w:top w:color="365f91" w:space="0" w:sz="8" w:val="single"/>
              <w:left w:color="000000" w:space="0" w:sz="8" w:val="single"/>
              <w:bottom w:color="365f91" w:space="0" w:sz="8" w:val="single"/>
              <w:right w:color="000000" w:space="0" w:sz="8" w:val="single"/>
            </w:tcBorders>
          </w:tcPr>
          <w:p w:rsidR="00000000" w:rsidDel="00000000" w:rsidP="00000000" w:rsidRDefault="00000000" w:rsidRPr="00000000" w14:paraId="00000102">
            <w:pPr>
              <w:jc w:val="center"/>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Autoinstrucional - EVG ou </w:t>
            </w:r>
          </w:p>
          <w:p w:rsidR="00000000" w:rsidDel="00000000" w:rsidP="00000000" w:rsidRDefault="00000000" w:rsidRPr="00000000" w14:paraId="00000103">
            <w:pPr>
              <w:jc w:val="center"/>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in company</w:t>
            </w:r>
          </w:p>
        </w:tc>
        <w:tc>
          <w:tcPr>
            <w:tcBorders>
              <w:top w:color="365f91" w:space="0" w:sz="8" w:val="single"/>
              <w:left w:color="000000" w:space="0" w:sz="8" w:val="single"/>
              <w:bottom w:color="365f91" w:space="0" w:sz="8" w:val="single"/>
              <w:right w:color="000000" w:space="0" w:sz="8" w:val="single"/>
            </w:tcBorders>
          </w:tcPr>
          <w:p w:rsidR="00000000" w:rsidDel="00000000" w:rsidP="00000000" w:rsidRDefault="00000000" w:rsidRPr="00000000" w14:paraId="00000104">
            <w:pPr>
              <w:jc w:val="center"/>
              <w:rPr>
                <w:rFonts w:ascii="Calibri" w:cs="Calibri" w:eastAsia="Calibri" w:hAnsi="Calibri"/>
                <w:sz w:val="18"/>
                <w:szCs w:val="18"/>
                <w:highlight w:val="white"/>
              </w:rPr>
            </w:pPr>
            <w:r w:rsidDel="00000000" w:rsidR="00000000" w:rsidRPr="00000000">
              <w:rPr>
                <w:rFonts w:ascii="Calibri" w:cs="Calibri" w:eastAsia="Calibri" w:hAnsi="Calibri"/>
                <w:sz w:val="16"/>
                <w:szCs w:val="16"/>
                <w:highlight w:val="white"/>
                <w:rtl w:val="0"/>
              </w:rPr>
              <w:t xml:space="preserve">a princípio, sem ônus</w:t>
            </w:r>
            <w:r w:rsidDel="00000000" w:rsidR="00000000" w:rsidRPr="00000000">
              <w:rPr>
                <w:rtl w:val="0"/>
              </w:rPr>
            </w:r>
          </w:p>
        </w:tc>
      </w:tr>
      <w:tr>
        <w:trPr>
          <w:cantSplit w:val="0"/>
          <w:trHeight w:val="61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105">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Contabilidade com Foco na Gestão da Informação Contábil</w:t>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106">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Aprimorar o conhecimento sobre a contabilidade aplicada ao setor público, possibilitando a apresentação de demonstrações contábeis mais consistentes, assertivas e eficientes para a tomada de decisões. Possui como foco os procedimentos de coleta, preparação, formatação e apresentação da informação contábil.</w:t>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10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10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SAF</w:t>
            </w:r>
          </w:p>
        </w:tc>
        <w:tc>
          <w:tcPr>
            <w:tcBorders>
              <w:top w:color="365f91" w:space="0" w:sz="8" w:val="single"/>
              <w:left w:color="000000" w:space="0" w:sz="8" w:val="single"/>
              <w:bottom w:color="365f91" w:space="0" w:sz="8" w:val="single"/>
              <w:right w:color="000000" w:space="0" w:sz="8" w:val="single"/>
            </w:tcBorders>
          </w:tcPr>
          <w:p w:rsidR="00000000" w:rsidDel="00000000" w:rsidP="00000000" w:rsidRDefault="00000000" w:rsidRPr="00000000" w14:paraId="00000109">
            <w:pPr>
              <w:jc w:val="center"/>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Autoinstrucional - EVG</w:t>
            </w:r>
          </w:p>
        </w:tc>
        <w:tc>
          <w:tcPr>
            <w:tcBorders>
              <w:top w:color="365f91" w:space="0" w:sz="8" w:val="single"/>
              <w:left w:color="000000" w:space="0" w:sz="8" w:val="single"/>
              <w:bottom w:color="365f91" w:space="0" w:sz="8" w:val="single"/>
              <w:right w:color="000000" w:space="0" w:sz="8" w:val="single"/>
            </w:tcBorders>
          </w:tcPr>
          <w:p w:rsidR="00000000" w:rsidDel="00000000" w:rsidP="00000000" w:rsidRDefault="00000000" w:rsidRPr="00000000" w14:paraId="0000010A">
            <w:pPr>
              <w:jc w:val="center"/>
              <w:rPr>
                <w:rFonts w:ascii="Calibri" w:cs="Calibri" w:eastAsia="Calibri" w:hAnsi="Calibri"/>
                <w:sz w:val="18"/>
                <w:szCs w:val="18"/>
                <w:highlight w:val="white"/>
              </w:rPr>
            </w:pPr>
            <w:r w:rsidDel="00000000" w:rsidR="00000000" w:rsidRPr="00000000">
              <w:rPr>
                <w:rFonts w:ascii="Calibri" w:cs="Calibri" w:eastAsia="Calibri" w:hAnsi="Calibri"/>
                <w:sz w:val="16"/>
                <w:szCs w:val="16"/>
                <w:highlight w:val="white"/>
                <w:rtl w:val="0"/>
              </w:rPr>
              <w:t xml:space="preserve">a princípio, sem ônus</w:t>
            </w:r>
            <w:r w:rsidDel="00000000" w:rsidR="00000000" w:rsidRPr="00000000">
              <w:rPr>
                <w:rtl w:val="0"/>
              </w:rPr>
            </w:r>
          </w:p>
        </w:tc>
      </w:tr>
      <w:tr>
        <w:trPr>
          <w:cantSplit w:val="0"/>
          <w:trHeight w:val="9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10B">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Contabilidade com Foco na Gestão do Patrimônio Público</w:t>
            </w:r>
          </w:p>
        </w:tc>
        <w:tc>
          <w:tcPr>
            <w:tcBorders>
              <w:top w:color="cccccc" w:space="0" w:sz="6" w:val="single"/>
              <w:left w:color="cccccc" w:space="0" w:sz="6" w:val="single"/>
              <w:bottom w:color="0b5394" w:space="0" w:sz="6" w:val="single"/>
              <w:right w:color="0b5394"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10C">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Conhecer aspecto patrimonial da Contabilidade Aplicada ao Setor Público –CASP, o tratamento contábil dos diversos itens que compõem o patrimônio público, o alinhamento dos conceitos com as normas internacionais.</w:t>
            </w:r>
          </w:p>
        </w:tc>
        <w:tc>
          <w:tcPr>
            <w:tcBorders>
              <w:top w:color="cccccc" w:space="0" w:sz="6" w:val="single"/>
              <w:left w:color="cccccc" w:space="0" w:sz="6" w:val="single"/>
              <w:bottom w:color="0b5394" w:space="0" w:sz="6" w:val="single"/>
              <w:right w:color="0b5394" w:space="0" w:sz="6" w:val="single"/>
            </w:tcBorders>
            <w:tcMar>
              <w:top w:w="0.0" w:type="dxa"/>
              <w:left w:w="40.0" w:type="dxa"/>
              <w:bottom w:w="0.0" w:type="dxa"/>
              <w:right w:w="40.0" w:type="dxa"/>
            </w:tcMar>
            <w:vAlign w:val="center"/>
          </w:tcPr>
          <w:p w:rsidR="00000000" w:rsidDel="00000000" w:rsidP="00000000" w:rsidRDefault="00000000" w:rsidRPr="00000000" w14:paraId="0000010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6" w:val="single"/>
              <w:left w:color="cccccc" w:space="0" w:sz="6" w:val="single"/>
              <w:bottom w:color="0b5394" w:space="0" w:sz="6" w:val="single"/>
              <w:right w:color="0b5394" w:space="0" w:sz="6" w:val="single"/>
            </w:tcBorders>
            <w:tcMar>
              <w:top w:w="0.0" w:type="dxa"/>
              <w:left w:w="40.0" w:type="dxa"/>
              <w:bottom w:w="0.0" w:type="dxa"/>
              <w:right w:w="40.0" w:type="dxa"/>
            </w:tcMar>
            <w:vAlign w:val="center"/>
          </w:tcPr>
          <w:p w:rsidR="00000000" w:rsidDel="00000000" w:rsidP="00000000" w:rsidRDefault="00000000" w:rsidRPr="00000000" w14:paraId="0000010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SAF</w:t>
            </w:r>
          </w:p>
        </w:tc>
        <w:tc>
          <w:tcPr>
            <w:tcBorders>
              <w:top w:color="365f91" w:space="0" w:sz="8" w:val="single"/>
              <w:left w:color="000000" w:space="0" w:sz="8" w:val="single"/>
              <w:bottom w:color="365f91" w:space="0" w:sz="8" w:val="single"/>
              <w:right w:color="000000" w:space="0" w:sz="8" w:val="single"/>
            </w:tcBorders>
          </w:tcPr>
          <w:p w:rsidR="00000000" w:rsidDel="00000000" w:rsidP="00000000" w:rsidRDefault="00000000" w:rsidRPr="00000000" w14:paraId="0000010F">
            <w:pPr>
              <w:jc w:val="center"/>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Autoinstrucional - EVG</w:t>
            </w:r>
          </w:p>
        </w:tc>
        <w:tc>
          <w:tcPr>
            <w:tcBorders>
              <w:top w:color="365f91" w:space="0" w:sz="8" w:val="single"/>
              <w:left w:color="000000" w:space="0" w:sz="8" w:val="single"/>
              <w:bottom w:color="365f91" w:space="0" w:sz="8" w:val="single"/>
              <w:right w:color="000000" w:space="0" w:sz="8" w:val="single"/>
            </w:tcBorders>
          </w:tcPr>
          <w:p w:rsidR="00000000" w:rsidDel="00000000" w:rsidP="00000000" w:rsidRDefault="00000000" w:rsidRPr="00000000" w14:paraId="00000110">
            <w:pPr>
              <w:jc w:val="center"/>
              <w:rPr>
                <w:rFonts w:ascii="Calibri" w:cs="Calibri" w:eastAsia="Calibri" w:hAnsi="Calibri"/>
                <w:sz w:val="18"/>
                <w:szCs w:val="18"/>
                <w:highlight w:val="white"/>
              </w:rPr>
            </w:pPr>
            <w:r w:rsidDel="00000000" w:rsidR="00000000" w:rsidRPr="00000000">
              <w:rPr>
                <w:rFonts w:ascii="Calibri" w:cs="Calibri" w:eastAsia="Calibri" w:hAnsi="Calibri"/>
                <w:sz w:val="16"/>
                <w:szCs w:val="16"/>
                <w:highlight w:val="white"/>
                <w:rtl w:val="0"/>
              </w:rPr>
              <w:t xml:space="preserve">a princípio, sem ônus</w:t>
            </w:r>
            <w:r w:rsidDel="00000000" w:rsidR="00000000" w:rsidRPr="00000000">
              <w:rPr>
                <w:rtl w:val="0"/>
              </w:rPr>
            </w:r>
          </w:p>
        </w:tc>
      </w:tr>
      <w:tr>
        <w:trPr>
          <w:cantSplit w:val="0"/>
          <w:trHeight w:val="611" w:hRule="atLeast"/>
          <w:tblHeader w:val="0"/>
        </w:trPr>
        <w:tc>
          <w:tcPr>
            <w:tcBorders>
              <w:top w:color="000000" w:space="0" w:sz="6" w:val="single"/>
              <w:left w:color="000000" w:space="0" w:sz="6" w:val="single"/>
              <w:bottom w:color="000000" w:space="0" w:sz="8"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11">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Controles na Administração Pública</w:t>
            </w:r>
          </w:p>
          <w:p w:rsidR="00000000" w:rsidDel="00000000" w:rsidP="00000000" w:rsidRDefault="00000000" w:rsidRPr="00000000" w14:paraId="00000112">
            <w:pPr>
              <w:widowControl w:val="0"/>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3">
            <w:pPr>
              <w:widowControl w:val="0"/>
              <w:spacing w:line="276" w:lineRule="auto"/>
              <w:rPr>
                <w:rFonts w:ascii="Calibri" w:cs="Calibri" w:eastAsia="Calibri" w:hAnsi="Calibri"/>
                <w:sz w:val="22"/>
                <w:szCs w:val="22"/>
              </w:rPr>
            </w:pPr>
            <w:r w:rsidDel="00000000" w:rsidR="00000000" w:rsidRPr="00000000">
              <w:rPr>
                <w:rtl w:val="0"/>
              </w:rPr>
            </w:r>
          </w:p>
        </w:tc>
        <w:tc>
          <w:tcPr>
            <w:tcBorders>
              <w:top w:color="0b5394" w:space="0" w:sz="6" w:val="single"/>
              <w:left w:color="cccccc" w:space="0" w:sz="6" w:val="single"/>
              <w:bottom w:color="000000" w:space="0" w:sz="8" w:val="single"/>
              <w:right w:color="0b5394"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114">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Aplicar princípios do controle no contexto da gestão pública. O curso abordará os temas Prestação de Contas, Controles na Administração Pública, Controle Externo, Controle Interno e Controle Social.</w:t>
            </w:r>
          </w:p>
        </w:tc>
        <w:tc>
          <w:tcPr>
            <w:tcBorders>
              <w:top w:color="0b5394" w:space="0" w:sz="6" w:val="single"/>
              <w:left w:color="cccccc" w:space="0" w:sz="6" w:val="single"/>
              <w:bottom w:color="000000" w:space="0" w:sz="8" w:val="single"/>
              <w:right w:color="0b5394" w:space="0" w:sz="6" w:val="single"/>
            </w:tcBorders>
            <w:tcMar>
              <w:top w:w="0.0" w:type="dxa"/>
              <w:left w:w="40.0" w:type="dxa"/>
              <w:bottom w:w="0.0" w:type="dxa"/>
              <w:right w:w="40.0" w:type="dxa"/>
            </w:tcMar>
            <w:vAlign w:val="center"/>
          </w:tcPr>
          <w:p w:rsidR="00000000" w:rsidDel="00000000" w:rsidP="00000000" w:rsidRDefault="00000000" w:rsidRPr="00000000" w14:paraId="0000011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b5394" w:space="0" w:sz="6" w:val="single"/>
              <w:left w:color="cccccc" w:space="0" w:sz="6" w:val="single"/>
              <w:bottom w:color="000000" w:space="0" w:sz="8" w:val="single"/>
              <w:right w:color="0b5394" w:space="0" w:sz="6" w:val="single"/>
            </w:tcBorders>
            <w:tcMar>
              <w:top w:w="0.0" w:type="dxa"/>
              <w:left w:w="40.0" w:type="dxa"/>
              <w:bottom w:w="0.0" w:type="dxa"/>
              <w:right w:w="40.0" w:type="dxa"/>
            </w:tcMar>
            <w:vAlign w:val="center"/>
          </w:tcPr>
          <w:p w:rsidR="00000000" w:rsidDel="00000000" w:rsidP="00000000" w:rsidRDefault="00000000" w:rsidRPr="00000000" w14:paraId="0000011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SAF</w:t>
            </w:r>
          </w:p>
        </w:tc>
        <w:tc>
          <w:tcPr>
            <w:tcBorders>
              <w:top w:color="365f91" w:space="0" w:sz="8" w:val="single"/>
              <w:left w:color="000000" w:space="0" w:sz="8" w:val="single"/>
              <w:bottom w:color="365f91" w:space="0" w:sz="8" w:val="single"/>
              <w:right w:color="000000" w:space="0" w:sz="8" w:val="single"/>
            </w:tcBorders>
          </w:tcPr>
          <w:p w:rsidR="00000000" w:rsidDel="00000000" w:rsidP="00000000" w:rsidRDefault="00000000" w:rsidRPr="00000000" w14:paraId="00000117">
            <w:pPr>
              <w:jc w:val="center"/>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Autoinstrucional - EVG</w:t>
            </w:r>
          </w:p>
        </w:tc>
        <w:tc>
          <w:tcPr>
            <w:tcBorders>
              <w:top w:color="365f91" w:space="0" w:sz="8" w:val="single"/>
              <w:left w:color="000000" w:space="0" w:sz="8" w:val="single"/>
              <w:bottom w:color="365f91" w:space="0" w:sz="8" w:val="single"/>
              <w:right w:color="000000" w:space="0" w:sz="8" w:val="single"/>
            </w:tcBorders>
          </w:tcPr>
          <w:p w:rsidR="00000000" w:rsidDel="00000000" w:rsidP="00000000" w:rsidRDefault="00000000" w:rsidRPr="00000000" w14:paraId="00000118">
            <w:pPr>
              <w:jc w:val="center"/>
              <w:rPr>
                <w:rFonts w:ascii="Calibri" w:cs="Calibri" w:eastAsia="Calibri" w:hAnsi="Calibri"/>
                <w:sz w:val="18"/>
                <w:szCs w:val="18"/>
                <w:highlight w:val="white"/>
              </w:rPr>
            </w:pPr>
            <w:r w:rsidDel="00000000" w:rsidR="00000000" w:rsidRPr="00000000">
              <w:rPr>
                <w:rFonts w:ascii="Calibri" w:cs="Calibri" w:eastAsia="Calibri" w:hAnsi="Calibri"/>
                <w:sz w:val="16"/>
                <w:szCs w:val="16"/>
                <w:highlight w:val="white"/>
                <w:rtl w:val="0"/>
              </w:rPr>
              <w:t xml:space="preserve">a princípio, sem ônus</w:t>
            </w:r>
            <w:r w:rsidDel="00000000" w:rsidR="00000000" w:rsidRPr="00000000">
              <w:rPr>
                <w:rtl w:val="0"/>
              </w:rPr>
            </w:r>
          </w:p>
        </w:tc>
      </w:tr>
      <w:tr>
        <w:trPr>
          <w:cantSplit w:val="0"/>
          <w:trHeight w:val="611"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19">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Cultura Organizacional Ágil Aplicada ao Contexto Público</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11A">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Conhecer a importância de olhar para a cultura organizacional e refletir sobre como lidar com essas transformações. Durante esse percurso, você verá como é possível incorporar mudanças comportamentais e organizacionais de forma viável no seu dia a dia de trabalho.</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11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11C">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SMAAAG</w:t>
            </w:r>
          </w:p>
        </w:tc>
        <w:tc>
          <w:tcPr>
            <w:tcBorders>
              <w:top w:color="365f91" w:space="0" w:sz="8" w:val="single"/>
              <w:left w:color="000000" w:space="0" w:sz="8" w:val="single"/>
              <w:bottom w:color="365f91" w:space="0" w:sz="8" w:val="single"/>
              <w:right w:color="000000" w:space="0" w:sz="8" w:val="single"/>
            </w:tcBorders>
          </w:tcPr>
          <w:p w:rsidR="00000000" w:rsidDel="00000000" w:rsidP="00000000" w:rsidRDefault="00000000" w:rsidRPr="00000000" w14:paraId="0000011D">
            <w:pPr>
              <w:jc w:val="center"/>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Autoinstrucional - EVG</w:t>
            </w:r>
          </w:p>
        </w:tc>
        <w:tc>
          <w:tcPr>
            <w:tcBorders>
              <w:top w:color="365f91" w:space="0" w:sz="8" w:val="single"/>
              <w:left w:color="000000" w:space="0" w:sz="8" w:val="single"/>
              <w:bottom w:color="365f91" w:space="0" w:sz="8" w:val="single"/>
              <w:right w:color="000000" w:space="0" w:sz="8" w:val="single"/>
            </w:tcBorders>
          </w:tcPr>
          <w:p w:rsidR="00000000" w:rsidDel="00000000" w:rsidP="00000000" w:rsidRDefault="00000000" w:rsidRPr="00000000" w14:paraId="0000011E">
            <w:pPr>
              <w:jc w:val="center"/>
              <w:rPr>
                <w:rFonts w:ascii="Calibri" w:cs="Calibri" w:eastAsia="Calibri" w:hAnsi="Calibri"/>
                <w:sz w:val="18"/>
                <w:szCs w:val="18"/>
                <w:highlight w:val="white"/>
              </w:rPr>
            </w:pPr>
            <w:r w:rsidDel="00000000" w:rsidR="00000000" w:rsidRPr="00000000">
              <w:rPr>
                <w:rFonts w:ascii="Calibri" w:cs="Calibri" w:eastAsia="Calibri" w:hAnsi="Calibri"/>
                <w:sz w:val="16"/>
                <w:szCs w:val="16"/>
                <w:highlight w:val="white"/>
                <w:rtl w:val="0"/>
              </w:rPr>
              <w:t xml:space="preserve">a princípio, sem ônus</w:t>
            </w:r>
            <w:r w:rsidDel="00000000" w:rsidR="00000000" w:rsidRPr="00000000">
              <w:rPr>
                <w:rtl w:val="0"/>
              </w:rPr>
            </w:r>
          </w:p>
        </w:tc>
      </w:tr>
      <w:tr>
        <w:trPr>
          <w:cantSplit w:val="0"/>
          <w:trHeight w:val="685.6640625" w:hRule="atLeast"/>
          <w:tblHeader w:val="0"/>
        </w:trPr>
        <w:tc>
          <w:tcPr>
            <w:tcBorders>
              <w:top w:color="365f91" w:space="0" w:sz="8" w:val="single"/>
              <w:left w:color="000000" w:space="0" w:sz="8" w:val="single"/>
              <w:bottom w:color="000000" w:space="0" w:sz="8" w:val="single"/>
              <w:right w:color="4f81bd" w:space="0" w:sz="8" w:val="single"/>
            </w:tcBorders>
          </w:tcPr>
          <w:p w:rsidR="00000000" w:rsidDel="00000000" w:rsidP="00000000" w:rsidRDefault="00000000" w:rsidRPr="00000000" w14:paraId="0000011F">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Detecção de Fraudes em Licitações</w:t>
            </w:r>
          </w:p>
          <w:p w:rsidR="00000000" w:rsidDel="00000000" w:rsidP="00000000" w:rsidRDefault="00000000" w:rsidRPr="00000000" w14:paraId="00000120">
            <w:pPr>
              <w:rPr>
                <w:rFonts w:ascii="Calibri" w:cs="Calibri" w:eastAsia="Calibri" w:hAnsi="Calibri"/>
                <w:highlight w:val="white"/>
              </w:rPr>
            </w:pPr>
            <w:r w:rsidDel="00000000" w:rsidR="00000000" w:rsidRPr="00000000">
              <w:rPr>
                <w:rtl w:val="0"/>
              </w:rPr>
            </w:r>
          </w:p>
        </w:tc>
        <w:tc>
          <w:tcPr>
            <w:tcBorders>
              <w:top w:color="365f91" w:space="0" w:sz="8" w:val="single"/>
              <w:left w:color="4f81bd" w:space="0" w:sz="8" w:val="single"/>
              <w:bottom w:color="4f81bd" w:space="0" w:sz="8" w:val="single"/>
              <w:right w:color="000000" w:space="0" w:sz="8" w:val="single"/>
            </w:tcBorders>
          </w:tcPr>
          <w:p w:rsidR="00000000" w:rsidDel="00000000" w:rsidP="00000000" w:rsidRDefault="00000000" w:rsidRPr="00000000" w14:paraId="00000121">
            <w:pPr>
              <w:jc w:val="both"/>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O aprimoramento das técnicas de detecção de fraudes pelos auditores, profissionais do controle interno e externo e servidores em geral é requisito essencial para subsidiar o combate às condutas irregulares. </w:t>
            </w:r>
          </w:p>
        </w:tc>
        <w:tc>
          <w:tcPr>
            <w:tcBorders>
              <w:top w:color="365f91" w:space="0" w:sz="8" w:val="single"/>
              <w:left w:color="000000" w:space="0" w:sz="8" w:val="single"/>
              <w:bottom w:color="4f81bd" w:space="0" w:sz="8" w:val="single"/>
              <w:right w:color="000000" w:space="0" w:sz="8" w:val="single"/>
            </w:tcBorders>
          </w:tcPr>
          <w:p w:rsidR="00000000" w:rsidDel="00000000" w:rsidP="00000000" w:rsidRDefault="00000000" w:rsidRPr="00000000" w14:paraId="00000122">
            <w:pPr>
              <w:jc w:val="center"/>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2</w:t>
            </w:r>
          </w:p>
        </w:tc>
        <w:tc>
          <w:tcPr>
            <w:tcBorders>
              <w:top w:color="365f91" w:space="0" w:sz="8" w:val="single"/>
              <w:left w:color="000000" w:space="0" w:sz="8" w:val="single"/>
              <w:bottom w:color="4f81bd" w:space="0" w:sz="8" w:val="single"/>
              <w:right w:color="000000" w:space="0" w:sz="8" w:val="single"/>
            </w:tcBorders>
          </w:tcPr>
          <w:p w:rsidR="00000000" w:rsidDel="00000000" w:rsidP="00000000" w:rsidRDefault="00000000" w:rsidRPr="00000000" w14:paraId="00000123">
            <w:pPr>
              <w:jc w:val="center"/>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SAC</w:t>
            </w:r>
          </w:p>
        </w:tc>
        <w:tc>
          <w:tcPr>
            <w:tcBorders>
              <w:top w:color="365f91" w:space="0" w:sz="8" w:val="single"/>
              <w:left w:color="000000" w:space="0" w:sz="8" w:val="single"/>
              <w:bottom w:color="4f81bd" w:space="0" w:sz="8" w:val="single"/>
              <w:right w:color="000000" w:space="0" w:sz="8" w:val="single"/>
            </w:tcBorders>
          </w:tcPr>
          <w:p w:rsidR="00000000" w:rsidDel="00000000" w:rsidP="00000000" w:rsidRDefault="00000000" w:rsidRPr="00000000" w14:paraId="00000124">
            <w:pPr>
              <w:jc w:val="center"/>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VÍDEO AULA, COM TUTORIA</w:t>
            </w:r>
          </w:p>
        </w:tc>
        <w:tc>
          <w:tcPr>
            <w:tcBorders>
              <w:top w:color="365f91" w:space="0" w:sz="8" w:val="single"/>
              <w:left w:color="000000" w:space="0" w:sz="8" w:val="single"/>
              <w:bottom w:color="4f81bd" w:space="0" w:sz="8" w:val="single"/>
              <w:right w:color="000000" w:space="0" w:sz="8" w:val="single"/>
            </w:tcBorders>
          </w:tcPr>
          <w:p w:rsidR="00000000" w:rsidDel="00000000" w:rsidP="00000000" w:rsidRDefault="00000000" w:rsidRPr="00000000" w14:paraId="00000125">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350,00</w:t>
            </w:r>
          </w:p>
        </w:tc>
      </w:tr>
      <w:tr>
        <w:trPr>
          <w:cantSplit w:val="0"/>
          <w:trHeight w:val="611" w:hRule="atLeast"/>
          <w:tblHeader w:val="0"/>
        </w:trPr>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126">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E-liderança: como gerenciar e liderar equipes em ambientes remoto</w:t>
            </w:r>
          </w:p>
        </w:tc>
        <w:tc>
          <w:tcPr>
            <w:tcBorders>
              <w:top w:color="cccccc" w:space="0" w:sz="7" w:val="single"/>
              <w:left w:color="cccccc" w:space="0" w:sz="7" w:val="single"/>
              <w:bottom w:color="0b5394" w:space="0" w:sz="7" w:val="single"/>
              <w:right w:color="0b5394"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127">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Aprender técnicas de gerenciamento e liderança de equipes em ambientes remotos.</w:t>
            </w:r>
            <w:r w:rsidDel="00000000" w:rsidR="00000000" w:rsidRPr="00000000">
              <w:rPr>
                <w:rtl w:val="0"/>
              </w:rPr>
            </w:r>
          </w:p>
        </w:tc>
        <w:tc>
          <w:tcPr>
            <w:tcBorders>
              <w:top w:color="cccccc" w:space="0" w:sz="7" w:val="single"/>
              <w:left w:color="cccccc" w:space="0" w:sz="7" w:val="single"/>
              <w:bottom w:color="0b5394" w:space="0" w:sz="7" w:val="single"/>
              <w:right w:color="0b5394" w:space="0" w:sz="7" w:val="single"/>
            </w:tcBorders>
            <w:tcMar>
              <w:top w:w="0.0" w:type="dxa"/>
              <w:left w:w="40.0" w:type="dxa"/>
              <w:bottom w:w="0.0" w:type="dxa"/>
              <w:right w:w="40.0" w:type="dxa"/>
            </w:tcMar>
            <w:vAlign w:val="center"/>
          </w:tcPr>
          <w:p w:rsidR="00000000" w:rsidDel="00000000" w:rsidP="00000000" w:rsidRDefault="00000000" w:rsidRPr="00000000" w14:paraId="0000012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0b5394" w:space="0" w:sz="7" w:val="single"/>
              <w:right w:color="0b5394" w:space="0" w:sz="7" w:val="single"/>
            </w:tcBorders>
            <w:tcMar>
              <w:top w:w="0.0" w:type="dxa"/>
              <w:left w:w="40.0" w:type="dxa"/>
              <w:bottom w:w="0.0" w:type="dxa"/>
              <w:right w:w="40.0" w:type="dxa"/>
            </w:tcMar>
            <w:vAlign w:val="center"/>
          </w:tcPr>
          <w:p w:rsidR="00000000" w:rsidDel="00000000" w:rsidP="00000000" w:rsidRDefault="00000000" w:rsidRPr="00000000" w14:paraId="0000012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SAUD</w:t>
            </w:r>
          </w:p>
        </w:tc>
        <w:tc>
          <w:tcPr>
            <w:tcBorders>
              <w:top w:color="365f91" w:space="0" w:sz="8" w:val="single"/>
              <w:left w:color="000000" w:space="0" w:sz="8" w:val="single"/>
              <w:bottom w:color="365f91" w:space="0" w:sz="8" w:val="single"/>
              <w:right w:color="000000" w:space="0" w:sz="8" w:val="single"/>
            </w:tcBorders>
          </w:tcPr>
          <w:p w:rsidR="00000000" w:rsidDel="00000000" w:rsidP="00000000" w:rsidRDefault="00000000" w:rsidRPr="00000000" w14:paraId="0000012A">
            <w:pPr>
              <w:jc w:val="center"/>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Autoinstrucional - EVG</w:t>
            </w:r>
          </w:p>
        </w:tc>
        <w:tc>
          <w:tcPr>
            <w:tcBorders>
              <w:top w:color="365f91" w:space="0" w:sz="8" w:val="single"/>
              <w:left w:color="000000" w:space="0" w:sz="8" w:val="single"/>
              <w:bottom w:color="365f91" w:space="0" w:sz="8" w:val="single"/>
              <w:right w:color="000000" w:space="0" w:sz="8" w:val="single"/>
            </w:tcBorders>
          </w:tcPr>
          <w:p w:rsidR="00000000" w:rsidDel="00000000" w:rsidP="00000000" w:rsidRDefault="00000000" w:rsidRPr="00000000" w14:paraId="0000012B">
            <w:pPr>
              <w:jc w:val="center"/>
              <w:rPr>
                <w:rFonts w:ascii="Calibri" w:cs="Calibri" w:eastAsia="Calibri" w:hAnsi="Calibri"/>
                <w:sz w:val="18"/>
                <w:szCs w:val="18"/>
                <w:highlight w:val="white"/>
              </w:rPr>
            </w:pPr>
            <w:r w:rsidDel="00000000" w:rsidR="00000000" w:rsidRPr="00000000">
              <w:rPr>
                <w:rFonts w:ascii="Calibri" w:cs="Calibri" w:eastAsia="Calibri" w:hAnsi="Calibri"/>
                <w:sz w:val="16"/>
                <w:szCs w:val="16"/>
                <w:highlight w:val="white"/>
                <w:rtl w:val="0"/>
              </w:rPr>
              <w:t xml:space="preserve">sem ônus</w:t>
            </w:r>
            <w:r w:rsidDel="00000000" w:rsidR="00000000" w:rsidRPr="00000000">
              <w:rPr>
                <w:rtl w:val="0"/>
              </w:rPr>
            </w:r>
          </w:p>
        </w:tc>
      </w:tr>
      <w:tr>
        <w:trPr>
          <w:cantSplit w:val="0"/>
          <w:trHeight w:val="480" w:hRule="atLeast"/>
          <w:tblHeader w:val="0"/>
        </w:trPr>
        <w:tc>
          <w:tcPr>
            <w:tcBorders>
              <w:top w:color="0b5394" w:space="0" w:sz="8" w:val="single"/>
              <w:left w:color="0b5394" w:space="0" w:sz="8" w:val="single"/>
              <w:bottom w:color="0b5394" w:space="0" w:sz="8" w:val="single"/>
              <w:right w:color="0b5394" w:space="0" w:sz="8" w:val="single"/>
            </w:tcBorders>
          </w:tcPr>
          <w:p w:rsidR="00000000" w:rsidDel="00000000" w:rsidP="00000000" w:rsidRDefault="00000000" w:rsidRPr="00000000" w14:paraId="0000012C">
            <w:pPr>
              <w:rPr>
                <w:rFonts w:ascii="Calibri" w:cs="Calibri" w:eastAsia="Calibri" w:hAnsi="Calibri"/>
              </w:rPr>
            </w:pPr>
            <w:r w:rsidDel="00000000" w:rsidR="00000000" w:rsidRPr="00000000">
              <w:rPr>
                <w:rFonts w:ascii="Calibri" w:cs="Calibri" w:eastAsia="Calibri" w:hAnsi="Calibri"/>
                <w:rtl w:val="0"/>
              </w:rPr>
              <w:t xml:space="preserve">Excel (Trilha de formação)</w:t>
            </w:r>
          </w:p>
          <w:p w:rsidR="00000000" w:rsidDel="00000000" w:rsidP="00000000" w:rsidRDefault="00000000" w:rsidRPr="00000000" w14:paraId="0000012D">
            <w:pPr>
              <w:rPr>
                <w:rFonts w:ascii="Calibri" w:cs="Calibri" w:eastAsia="Calibri" w:hAnsi="Calibri"/>
              </w:rPr>
            </w:pPr>
            <w:r w:rsidDel="00000000" w:rsidR="00000000" w:rsidRPr="00000000">
              <w:rPr>
                <w:rtl w:val="0"/>
              </w:rPr>
            </w:r>
          </w:p>
        </w:tc>
        <w:tc>
          <w:tcPr>
            <w:tcBorders>
              <w:top w:color="0b5394" w:space="0" w:sz="8" w:val="single"/>
              <w:left w:color="0b5394" w:space="0" w:sz="8" w:val="single"/>
              <w:bottom w:color="0b5394" w:space="0" w:sz="8" w:val="single"/>
              <w:right w:color="0b5394" w:space="0" w:sz="8" w:val="single"/>
            </w:tcBorders>
          </w:tcPr>
          <w:p w:rsidR="00000000" w:rsidDel="00000000" w:rsidP="00000000" w:rsidRDefault="00000000" w:rsidRPr="00000000" w14:paraId="0000012E">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Usar editor de planilhas (Folhas de Cálculo) como ferramenta para automatizar atividades, mantendo-se organizadas e com aumento de sua produtividade. </w:t>
            </w:r>
          </w:p>
        </w:tc>
        <w:tc>
          <w:tcPr>
            <w:tcBorders>
              <w:top w:color="cccccc" w:space="0" w:sz="7" w:val="single"/>
              <w:left w:color="cccccc" w:space="0" w:sz="7" w:val="single"/>
              <w:bottom w:color="000000" w:space="0" w:sz="8" w:val="single"/>
              <w:right w:color="0b5394" w:space="0" w:sz="7" w:val="single"/>
            </w:tcBorders>
            <w:tcMar>
              <w:top w:w="0.0" w:type="dxa"/>
              <w:left w:w="40.0" w:type="dxa"/>
              <w:bottom w:w="0.0" w:type="dxa"/>
              <w:right w:w="40.0" w:type="dxa"/>
            </w:tcMar>
            <w:vAlign w:val="center"/>
          </w:tcPr>
          <w:p w:rsidR="00000000" w:rsidDel="00000000" w:rsidP="00000000" w:rsidRDefault="00000000" w:rsidRPr="00000000" w14:paraId="0000012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p w:rsidR="00000000" w:rsidDel="00000000" w:rsidP="00000000" w:rsidRDefault="00000000" w:rsidRPr="00000000" w14:paraId="00000130">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8" w:val="single"/>
              <w:right w:color="0b5394" w:space="0" w:sz="7" w:val="single"/>
            </w:tcBorders>
            <w:tcMar>
              <w:top w:w="0.0" w:type="dxa"/>
              <w:left w:w="40.0" w:type="dxa"/>
              <w:bottom w:w="0.0" w:type="dxa"/>
              <w:right w:w="40.0" w:type="dxa"/>
            </w:tcMar>
            <w:vAlign w:val="center"/>
          </w:tcPr>
          <w:p w:rsidR="00000000" w:rsidDel="00000000" w:rsidP="00000000" w:rsidRDefault="00000000" w:rsidRPr="00000000" w14:paraId="0000013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SAGP</w:t>
            </w:r>
          </w:p>
          <w:p w:rsidR="00000000" w:rsidDel="00000000" w:rsidP="00000000" w:rsidRDefault="00000000" w:rsidRPr="00000000" w14:paraId="00000132">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0b5394" w:space="0" w:sz="8" w:val="single"/>
              <w:left w:color="0b5394" w:space="0" w:sz="8" w:val="single"/>
              <w:bottom w:color="0b5394" w:space="0" w:sz="8" w:val="single"/>
              <w:right w:color="0b5394" w:space="0" w:sz="8" w:val="single"/>
            </w:tcBorders>
          </w:tcPr>
          <w:p w:rsidR="00000000" w:rsidDel="00000000" w:rsidP="00000000" w:rsidRDefault="00000000" w:rsidRPr="00000000" w14:paraId="00000133">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Alura</w:t>
            </w:r>
          </w:p>
        </w:tc>
        <w:tc>
          <w:tcPr>
            <w:tcBorders>
              <w:top w:color="0b5394" w:space="0" w:sz="8" w:val="single"/>
              <w:left w:color="0b5394" w:space="0" w:sz="8" w:val="single"/>
              <w:bottom w:color="0b5394" w:space="0" w:sz="8" w:val="single"/>
              <w:right w:color="0b5394" w:space="0" w:sz="8" w:val="single"/>
            </w:tcBorders>
          </w:tcPr>
          <w:p w:rsidR="00000000" w:rsidDel="00000000" w:rsidP="00000000" w:rsidRDefault="00000000" w:rsidRPr="00000000" w14:paraId="00000134">
            <w:pPr>
              <w:jc w:val="center"/>
              <w:rPr>
                <w:rFonts w:ascii="Calibri" w:cs="Calibri" w:eastAsia="Calibri" w:hAnsi="Calibri"/>
                <w:sz w:val="20"/>
                <w:szCs w:val="20"/>
              </w:rPr>
            </w:pPr>
            <w:r w:rsidDel="00000000" w:rsidR="00000000" w:rsidRPr="00000000">
              <w:rPr>
                <w:rFonts w:ascii="Calibri" w:cs="Calibri" w:eastAsia="Calibri" w:hAnsi="Calibri"/>
                <w:sz w:val="16"/>
                <w:szCs w:val="16"/>
                <w:highlight w:val="white"/>
                <w:rtl w:val="0"/>
              </w:rPr>
              <w:t xml:space="preserve">Contrato TRT6</w:t>
            </w:r>
            <w:r w:rsidDel="00000000" w:rsidR="00000000" w:rsidRPr="00000000">
              <w:rPr>
                <w:rtl w:val="0"/>
              </w:rPr>
            </w:r>
          </w:p>
        </w:tc>
      </w:tr>
      <w:tr>
        <w:trPr>
          <w:cantSplit w:val="0"/>
          <w:trHeight w:val="611"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35">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Fundamentos da Lei Geral de Proteção de Dados</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136">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Conhecer conceitos gerais da LGPD e nos impactos desta Lei em processos rotineiros de pessoas e empresas, fomentar o debate sobre a proteção de dados pessoais e a segurança da informação, em face das bases legais existentes.</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13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138">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SAGP</w:t>
            </w:r>
          </w:p>
        </w:tc>
        <w:tc>
          <w:tcPr>
            <w:tcBorders>
              <w:top w:color="365f91" w:space="0" w:sz="8" w:val="single"/>
              <w:left w:color="000000" w:space="0" w:sz="8" w:val="single"/>
              <w:bottom w:color="365f91" w:space="0" w:sz="8" w:val="single"/>
              <w:right w:color="000000" w:space="0" w:sz="8" w:val="single"/>
            </w:tcBorders>
          </w:tcPr>
          <w:p w:rsidR="00000000" w:rsidDel="00000000" w:rsidP="00000000" w:rsidRDefault="00000000" w:rsidRPr="00000000" w14:paraId="00000139">
            <w:pPr>
              <w:jc w:val="center"/>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Autoinstrucional - EVG</w:t>
            </w:r>
          </w:p>
        </w:tc>
        <w:tc>
          <w:tcPr>
            <w:tcBorders>
              <w:top w:color="365f91" w:space="0" w:sz="8" w:val="single"/>
              <w:left w:color="000000" w:space="0" w:sz="8" w:val="single"/>
              <w:bottom w:color="365f91" w:space="0" w:sz="8" w:val="single"/>
              <w:right w:color="000000" w:space="0" w:sz="8" w:val="single"/>
            </w:tcBorders>
          </w:tcPr>
          <w:p w:rsidR="00000000" w:rsidDel="00000000" w:rsidP="00000000" w:rsidRDefault="00000000" w:rsidRPr="00000000" w14:paraId="0000013A">
            <w:pPr>
              <w:jc w:val="center"/>
              <w:rPr>
                <w:rFonts w:ascii="Calibri" w:cs="Calibri" w:eastAsia="Calibri" w:hAnsi="Calibri"/>
                <w:sz w:val="18"/>
                <w:szCs w:val="18"/>
                <w:highlight w:val="white"/>
              </w:rPr>
            </w:pPr>
            <w:r w:rsidDel="00000000" w:rsidR="00000000" w:rsidRPr="00000000">
              <w:rPr>
                <w:rFonts w:ascii="Calibri" w:cs="Calibri" w:eastAsia="Calibri" w:hAnsi="Calibri"/>
                <w:sz w:val="16"/>
                <w:szCs w:val="16"/>
                <w:highlight w:val="white"/>
                <w:rtl w:val="0"/>
              </w:rPr>
              <w:t xml:space="preserve">sem ônus</w:t>
            </w:r>
            <w:r w:rsidDel="00000000" w:rsidR="00000000" w:rsidRPr="00000000">
              <w:rPr>
                <w:rtl w:val="0"/>
              </w:rPr>
            </w:r>
          </w:p>
        </w:tc>
      </w:tr>
      <w:tr>
        <w:trPr>
          <w:cantSplit w:val="0"/>
          <w:trHeight w:val="611"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3B">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Fundamentos da Integridade Pública - Prevenindo a Corrupção</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13C">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Identificar possíveis casos de quebra de integridade no contexto de uma organização pública e reconhecer alguns dos principais mecanismos de integridade disponíveis em uma organização pública e em que situações eles devem ser acionados.</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13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13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SAGP</w:t>
            </w:r>
          </w:p>
          <w:p w:rsidR="00000000" w:rsidDel="00000000" w:rsidP="00000000" w:rsidRDefault="00000000" w:rsidRPr="00000000" w14:paraId="0000013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SAF</w:t>
            </w:r>
          </w:p>
          <w:p w:rsidR="00000000" w:rsidDel="00000000" w:rsidP="00000000" w:rsidRDefault="00000000" w:rsidRPr="00000000" w14:paraId="0000014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SMAAAG</w:t>
            </w:r>
          </w:p>
        </w:tc>
        <w:tc>
          <w:tcPr>
            <w:tcBorders>
              <w:top w:color="365f91" w:space="0" w:sz="8" w:val="single"/>
              <w:left w:color="000000" w:space="0" w:sz="8" w:val="single"/>
              <w:bottom w:color="365f91" w:space="0" w:sz="8" w:val="single"/>
              <w:right w:color="000000" w:space="0" w:sz="8" w:val="single"/>
            </w:tcBorders>
          </w:tcPr>
          <w:p w:rsidR="00000000" w:rsidDel="00000000" w:rsidP="00000000" w:rsidRDefault="00000000" w:rsidRPr="00000000" w14:paraId="00000141">
            <w:pPr>
              <w:jc w:val="center"/>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Autoinstrucional - EVG</w:t>
            </w:r>
          </w:p>
        </w:tc>
        <w:tc>
          <w:tcPr>
            <w:tcBorders>
              <w:top w:color="365f91" w:space="0" w:sz="8" w:val="single"/>
              <w:left w:color="000000" w:space="0" w:sz="8" w:val="single"/>
              <w:bottom w:color="365f91" w:space="0" w:sz="8" w:val="single"/>
              <w:right w:color="000000" w:space="0" w:sz="8" w:val="single"/>
            </w:tcBorders>
          </w:tcPr>
          <w:p w:rsidR="00000000" w:rsidDel="00000000" w:rsidP="00000000" w:rsidRDefault="00000000" w:rsidRPr="00000000" w14:paraId="00000142">
            <w:pPr>
              <w:jc w:val="center"/>
              <w:rPr>
                <w:rFonts w:ascii="Calibri" w:cs="Calibri" w:eastAsia="Calibri" w:hAnsi="Calibri"/>
                <w:sz w:val="18"/>
                <w:szCs w:val="18"/>
                <w:highlight w:val="white"/>
              </w:rPr>
            </w:pPr>
            <w:r w:rsidDel="00000000" w:rsidR="00000000" w:rsidRPr="00000000">
              <w:rPr>
                <w:rFonts w:ascii="Calibri" w:cs="Calibri" w:eastAsia="Calibri" w:hAnsi="Calibri"/>
                <w:sz w:val="16"/>
                <w:szCs w:val="16"/>
                <w:highlight w:val="white"/>
                <w:rtl w:val="0"/>
              </w:rPr>
              <w:t xml:space="preserve"> sem ônus</w:t>
            </w:r>
            <w:r w:rsidDel="00000000" w:rsidR="00000000" w:rsidRPr="00000000">
              <w:rPr>
                <w:rtl w:val="0"/>
              </w:rPr>
            </w:r>
          </w:p>
        </w:tc>
      </w:tr>
      <w:tr>
        <w:trPr>
          <w:cantSplit w:val="0"/>
          <w:trHeight w:val="611"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43">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Gestão de riscos em processos de trabalho (segundo o coso)</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144">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Aplicar as noções de gestão de riscos na SAC.</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14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14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SAC</w:t>
            </w:r>
          </w:p>
        </w:tc>
        <w:tc>
          <w:tcPr>
            <w:tcBorders>
              <w:top w:color="365f91" w:space="0" w:sz="8" w:val="single"/>
              <w:left w:color="000000" w:space="0" w:sz="8" w:val="single"/>
              <w:bottom w:color="365f91" w:space="0" w:sz="8" w:val="single"/>
              <w:right w:color="000000" w:space="0" w:sz="8" w:val="single"/>
            </w:tcBorders>
          </w:tcPr>
          <w:p w:rsidR="00000000" w:rsidDel="00000000" w:rsidP="00000000" w:rsidRDefault="00000000" w:rsidRPr="00000000" w14:paraId="00000147">
            <w:pPr>
              <w:jc w:val="center"/>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Autoinstrucional - EVG</w:t>
            </w:r>
          </w:p>
        </w:tc>
        <w:tc>
          <w:tcPr>
            <w:tcBorders>
              <w:top w:color="365f91" w:space="0" w:sz="8" w:val="single"/>
              <w:left w:color="000000" w:space="0" w:sz="8" w:val="single"/>
              <w:bottom w:color="365f91" w:space="0" w:sz="8" w:val="single"/>
              <w:right w:color="000000" w:space="0" w:sz="8" w:val="single"/>
            </w:tcBorders>
          </w:tcPr>
          <w:p w:rsidR="00000000" w:rsidDel="00000000" w:rsidP="00000000" w:rsidRDefault="00000000" w:rsidRPr="00000000" w14:paraId="00000148">
            <w:pPr>
              <w:jc w:val="center"/>
              <w:rPr>
                <w:rFonts w:ascii="Calibri" w:cs="Calibri" w:eastAsia="Calibri" w:hAnsi="Calibri"/>
                <w:sz w:val="18"/>
                <w:szCs w:val="18"/>
                <w:highlight w:val="white"/>
              </w:rPr>
            </w:pPr>
            <w:r w:rsidDel="00000000" w:rsidR="00000000" w:rsidRPr="00000000">
              <w:rPr>
                <w:rFonts w:ascii="Calibri" w:cs="Calibri" w:eastAsia="Calibri" w:hAnsi="Calibri"/>
                <w:sz w:val="16"/>
                <w:szCs w:val="16"/>
                <w:highlight w:val="white"/>
                <w:rtl w:val="0"/>
              </w:rPr>
              <w:t xml:space="preserve">a princípio, sem ônus</w:t>
            </w:r>
            <w:r w:rsidDel="00000000" w:rsidR="00000000" w:rsidRPr="00000000">
              <w:rPr>
                <w:rtl w:val="0"/>
              </w:rPr>
            </w:r>
          </w:p>
        </w:tc>
      </w:tr>
      <w:tr>
        <w:trPr>
          <w:cantSplit w:val="0"/>
          <w:trHeight w:val="1039.5703124999995"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49">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Gestão do Tempo e Produtividade</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4A">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Conhecer processos e métodos produtivos para o aperfeiçoamento de suas competências individuais e coletivas relacionadas ao aumento da produtividade e à eficiência no gerenciamento do tempo</w:t>
            </w:r>
          </w:p>
        </w:tc>
        <w:tc>
          <w:tcPr>
            <w:tcBorders>
              <w:top w:color="cccccc" w:space="0" w:sz="7" w:val="single"/>
              <w:left w:color="000000" w:space="0" w:sz="8" w:val="single"/>
              <w:bottom w:color="000000"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14B">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14C">
            <w:pPr>
              <w:widowControl w:val="0"/>
              <w:spacing w:line="276"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4D">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SAGP</w:t>
            </w:r>
          </w:p>
        </w:tc>
        <w:tc>
          <w:tcPr>
            <w:tcBorders>
              <w:top w:color="365f91" w:space="0" w:sz="8" w:val="single"/>
              <w:left w:color="000000" w:space="0" w:sz="8" w:val="single"/>
              <w:bottom w:color="365f91" w:space="0" w:sz="8" w:val="single"/>
              <w:right w:color="000000" w:space="0" w:sz="8" w:val="single"/>
            </w:tcBorders>
          </w:tcPr>
          <w:p w:rsidR="00000000" w:rsidDel="00000000" w:rsidP="00000000" w:rsidRDefault="00000000" w:rsidRPr="00000000" w14:paraId="0000014E">
            <w:pPr>
              <w:jc w:val="center"/>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Autoinstrucional - EVG</w:t>
            </w:r>
          </w:p>
        </w:tc>
        <w:tc>
          <w:tcPr>
            <w:tcBorders>
              <w:top w:color="365f91" w:space="0" w:sz="8" w:val="single"/>
              <w:left w:color="000000" w:space="0" w:sz="8" w:val="single"/>
              <w:bottom w:color="365f91" w:space="0" w:sz="8" w:val="single"/>
              <w:right w:color="000000" w:space="0" w:sz="8" w:val="single"/>
            </w:tcBorders>
          </w:tcPr>
          <w:p w:rsidR="00000000" w:rsidDel="00000000" w:rsidP="00000000" w:rsidRDefault="00000000" w:rsidRPr="00000000" w14:paraId="0000014F">
            <w:pPr>
              <w:jc w:val="center"/>
              <w:rPr>
                <w:rFonts w:ascii="Calibri" w:cs="Calibri" w:eastAsia="Calibri" w:hAnsi="Calibri"/>
                <w:sz w:val="18"/>
                <w:szCs w:val="18"/>
                <w:highlight w:val="white"/>
              </w:rPr>
            </w:pPr>
            <w:r w:rsidDel="00000000" w:rsidR="00000000" w:rsidRPr="00000000">
              <w:rPr>
                <w:rFonts w:ascii="Calibri" w:cs="Calibri" w:eastAsia="Calibri" w:hAnsi="Calibri"/>
                <w:sz w:val="16"/>
                <w:szCs w:val="16"/>
                <w:highlight w:val="white"/>
                <w:rtl w:val="0"/>
              </w:rPr>
              <w:t xml:space="preserve">a princípio, sem ônus</w:t>
            </w:r>
            <w:r w:rsidDel="00000000" w:rsidR="00000000" w:rsidRPr="00000000">
              <w:rPr>
                <w:rtl w:val="0"/>
              </w:rPr>
            </w:r>
          </w:p>
        </w:tc>
      </w:tr>
      <w:tr>
        <w:trPr>
          <w:cantSplit w:val="0"/>
          <w:trHeight w:val="778.0468749999999" w:hRule="atLeast"/>
          <w:tblHeader w:val="0"/>
        </w:trPr>
        <w:tc>
          <w:tcPr>
            <w:tcBorders>
              <w:top w:color="cccccc" w:space="0" w:sz="7" w:val="single"/>
              <w:left w:color="000000" w:space="0" w:sz="7" w:val="single"/>
              <w:bottom w:color="000000" w:space="0" w:sz="8"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150">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Habilidades de resolução de problemas</w:t>
            </w:r>
          </w:p>
        </w:tc>
        <w:tc>
          <w:tcPr>
            <w:tcBorders>
              <w:top w:color="cccccc" w:space="0" w:sz="7" w:val="single"/>
              <w:left w:color="cccccc" w:space="0" w:sz="7" w:val="single"/>
              <w:bottom w:color="000000" w:space="0" w:sz="8" w:val="single"/>
              <w:right w:color="0b5394" w:space="0" w:sz="7" w:val="single"/>
            </w:tcBorders>
            <w:tcMar>
              <w:top w:w="0.0" w:type="dxa"/>
              <w:left w:w="40.0" w:type="dxa"/>
              <w:bottom w:w="0.0" w:type="dxa"/>
              <w:right w:w="40.0" w:type="dxa"/>
            </w:tcMar>
            <w:vAlign w:val="center"/>
          </w:tcPr>
          <w:p w:rsidR="00000000" w:rsidDel="00000000" w:rsidP="00000000" w:rsidRDefault="00000000" w:rsidRPr="00000000" w14:paraId="00000151">
            <w:pPr>
              <w:shd w:fill="ffffff" w:val="clea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Desenvolver habilidades de resolução de problemas a partir da estrutura LEADS, que contempla cinco habilidades fundamentais para a resolução eficaz de um problema.</w:t>
            </w:r>
            <w:r w:rsidDel="00000000" w:rsidR="00000000" w:rsidRPr="00000000">
              <w:rPr>
                <w:rtl w:val="0"/>
              </w:rPr>
            </w:r>
          </w:p>
        </w:tc>
        <w:tc>
          <w:tcPr>
            <w:tcBorders>
              <w:top w:color="cccccc" w:space="0" w:sz="7" w:val="single"/>
              <w:left w:color="cccccc" w:space="0" w:sz="7" w:val="single"/>
              <w:bottom w:color="000000" w:space="0" w:sz="8" w:val="single"/>
              <w:right w:color="0b5394" w:space="0" w:sz="7" w:val="single"/>
            </w:tcBorders>
            <w:tcMar>
              <w:top w:w="0.0" w:type="dxa"/>
              <w:left w:w="40.0" w:type="dxa"/>
              <w:bottom w:w="0.0" w:type="dxa"/>
              <w:right w:w="40.0" w:type="dxa"/>
            </w:tcMar>
            <w:vAlign w:val="center"/>
          </w:tcPr>
          <w:p w:rsidR="00000000" w:rsidDel="00000000" w:rsidP="00000000" w:rsidRDefault="00000000" w:rsidRPr="00000000" w14:paraId="00000152">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000000" w:space="0" w:sz="8" w:val="single"/>
              <w:right w:color="0b5394" w:space="0" w:sz="7" w:val="single"/>
            </w:tcBorders>
            <w:tcMar>
              <w:top w:w="0.0" w:type="dxa"/>
              <w:left w:w="40.0" w:type="dxa"/>
              <w:bottom w:w="0.0" w:type="dxa"/>
              <w:right w:w="40.0" w:type="dxa"/>
            </w:tcMar>
            <w:vAlign w:val="center"/>
          </w:tcPr>
          <w:p w:rsidR="00000000" w:rsidDel="00000000" w:rsidP="00000000" w:rsidRDefault="00000000" w:rsidRPr="00000000" w14:paraId="00000153">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SMAAAG</w:t>
            </w:r>
          </w:p>
        </w:tc>
        <w:tc>
          <w:tcPr>
            <w:tcBorders>
              <w:top w:color="365f91" w:space="0" w:sz="8" w:val="single"/>
              <w:left w:color="000000" w:space="0" w:sz="8" w:val="single"/>
              <w:bottom w:color="000000" w:space="0" w:sz="8" w:val="single"/>
              <w:right w:color="000000" w:space="0" w:sz="8" w:val="single"/>
            </w:tcBorders>
          </w:tcPr>
          <w:p w:rsidR="00000000" w:rsidDel="00000000" w:rsidP="00000000" w:rsidRDefault="00000000" w:rsidRPr="00000000" w14:paraId="00000154">
            <w:pPr>
              <w:jc w:val="center"/>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Autoinstrucional - EVG</w:t>
            </w:r>
          </w:p>
        </w:tc>
        <w:tc>
          <w:tcPr>
            <w:tcBorders>
              <w:top w:color="365f91" w:space="0" w:sz="8" w:val="single"/>
              <w:left w:color="000000" w:space="0" w:sz="8" w:val="single"/>
              <w:bottom w:color="365f91" w:space="0" w:sz="8" w:val="single"/>
              <w:right w:color="000000" w:space="0" w:sz="8" w:val="single"/>
            </w:tcBorders>
          </w:tcPr>
          <w:p w:rsidR="00000000" w:rsidDel="00000000" w:rsidP="00000000" w:rsidRDefault="00000000" w:rsidRPr="00000000" w14:paraId="00000155">
            <w:pPr>
              <w:jc w:val="center"/>
              <w:rPr>
                <w:rFonts w:ascii="Calibri" w:cs="Calibri" w:eastAsia="Calibri" w:hAnsi="Calibri"/>
                <w:sz w:val="18"/>
                <w:szCs w:val="18"/>
                <w:highlight w:val="white"/>
              </w:rPr>
            </w:pPr>
            <w:r w:rsidDel="00000000" w:rsidR="00000000" w:rsidRPr="00000000">
              <w:rPr>
                <w:rFonts w:ascii="Calibri" w:cs="Calibri" w:eastAsia="Calibri" w:hAnsi="Calibri"/>
                <w:sz w:val="16"/>
                <w:szCs w:val="16"/>
                <w:highlight w:val="white"/>
                <w:rtl w:val="0"/>
              </w:rPr>
              <w:t xml:space="preserve">a princípio, sem ônus</w:t>
            </w:r>
            <w:r w:rsidDel="00000000" w:rsidR="00000000" w:rsidRPr="00000000">
              <w:rPr>
                <w:rtl w:val="0"/>
              </w:rPr>
            </w:r>
          </w:p>
        </w:tc>
      </w:tr>
      <w:tr>
        <w:trPr>
          <w:cantSplit w:val="0"/>
          <w:trHeight w:val="611"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156">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Introdução ao Excel</w:t>
            </w:r>
          </w:p>
          <w:p w:rsidR="00000000" w:rsidDel="00000000" w:rsidP="00000000" w:rsidRDefault="00000000" w:rsidRPr="00000000" w14:paraId="00000157">
            <w:pPr>
              <w:widowControl w:val="0"/>
              <w:spacing w:line="276"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158">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Conhecer as funcionalidades básicas do Excel para aplicá-las na resolução de problemas básicos de cálculos, a partir da utilização de fórmulas e funções básicas até a formatação de planilhas, gráficos e da classificação e apresentação de dados.</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159">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15A">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SAGP</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5B">
            <w:pPr>
              <w:jc w:val="center"/>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Autoinstrucional - EVG</w:t>
            </w:r>
          </w:p>
        </w:tc>
        <w:tc>
          <w:tcPr>
            <w:tcBorders>
              <w:top w:color="365f91" w:space="0" w:sz="8" w:val="single"/>
              <w:left w:color="000000" w:space="0" w:sz="8" w:val="single"/>
              <w:bottom w:color="365f91" w:space="0" w:sz="8" w:val="single"/>
              <w:right w:color="000000" w:space="0" w:sz="8" w:val="single"/>
            </w:tcBorders>
          </w:tcPr>
          <w:p w:rsidR="00000000" w:rsidDel="00000000" w:rsidP="00000000" w:rsidRDefault="00000000" w:rsidRPr="00000000" w14:paraId="0000015C">
            <w:pPr>
              <w:jc w:val="center"/>
              <w:rPr>
                <w:rFonts w:ascii="Calibri" w:cs="Calibri" w:eastAsia="Calibri" w:hAnsi="Calibri"/>
                <w:sz w:val="18"/>
                <w:szCs w:val="18"/>
                <w:highlight w:val="white"/>
              </w:rPr>
            </w:pPr>
            <w:r w:rsidDel="00000000" w:rsidR="00000000" w:rsidRPr="00000000">
              <w:rPr>
                <w:rFonts w:ascii="Calibri" w:cs="Calibri" w:eastAsia="Calibri" w:hAnsi="Calibri"/>
                <w:sz w:val="16"/>
                <w:szCs w:val="16"/>
                <w:highlight w:val="white"/>
                <w:rtl w:val="0"/>
              </w:rPr>
              <w:t xml:space="preserve">a princípio, sem ônus</w:t>
            </w:r>
            <w:r w:rsidDel="00000000" w:rsidR="00000000" w:rsidRPr="00000000">
              <w:rPr>
                <w:rtl w:val="0"/>
              </w:rPr>
            </w:r>
          </w:p>
        </w:tc>
      </w:tr>
      <w:tr>
        <w:trPr>
          <w:cantSplit w:val="0"/>
          <w:trHeight w:val="611" w:hRule="atLeast"/>
          <w:tblHeader w:val="0"/>
        </w:trPr>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15D">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Mecanismo da Prevenção: Conhecendo a Gestão da Ética e da Integridade</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15E">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Compreender a aplicação das práticas de prevenção à corrupção relacionadas à gestão da ética e da integridade na sua organização a partir das ferramentas indicadas no Roteiro de Atuação do PNPC.</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15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160">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SMAAAG</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1">
            <w:pPr>
              <w:jc w:val="center"/>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Autoinstrucional - EVG</w:t>
            </w:r>
          </w:p>
        </w:tc>
        <w:tc>
          <w:tcPr>
            <w:tcBorders>
              <w:top w:color="365f91" w:space="0" w:sz="8" w:val="single"/>
              <w:left w:color="000000" w:space="0" w:sz="8" w:val="single"/>
              <w:bottom w:color="365f91" w:space="0" w:sz="8" w:val="single"/>
              <w:right w:color="000000" w:space="0" w:sz="8" w:val="single"/>
            </w:tcBorders>
          </w:tcPr>
          <w:p w:rsidR="00000000" w:rsidDel="00000000" w:rsidP="00000000" w:rsidRDefault="00000000" w:rsidRPr="00000000" w14:paraId="00000162">
            <w:pPr>
              <w:jc w:val="center"/>
              <w:rPr>
                <w:rFonts w:ascii="Calibri" w:cs="Calibri" w:eastAsia="Calibri" w:hAnsi="Calibri"/>
                <w:sz w:val="18"/>
                <w:szCs w:val="18"/>
                <w:highlight w:val="white"/>
              </w:rPr>
            </w:pPr>
            <w:r w:rsidDel="00000000" w:rsidR="00000000" w:rsidRPr="00000000">
              <w:rPr>
                <w:rFonts w:ascii="Calibri" w:cs="Calibri" w:eastAsia="Calibri" w:hAnsi="Calibri"/>
                <w:sz w:val="16"/>
                <w:szCs w:val="16"/>
                <w:highlight w:val="white"/>
                <w:rtl w:val="0"/>
              </w:rPr>
              <w:t xml:space="preserve">a princípio, sem ônus</w:t>
            </w:r>
            <w:r w:rsidDel="00000000" w:rsidR="00000000" w:rsidRPr="00000000">
              <w:rPr>
                <w:rtl w:val="0"/>
              </w:rPr>
            </w:r>
          </w:p>
        </w:tc>
      </w:tr>
      <w:tr>
        <w:trPr>
          <w:cantSplit w:val="0"/>
          <w:trHeight w:val="883.0468749999999" w:hRule="atLeast"/>
          <w:tblHeader w:val="0"/>
        </w:trPr>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163">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Nova Lei de Licitações: Gestão Contratual</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164">
            <w:pPr>
              <w:widowControl w:val="0"/>
              <w:spacing w:after="0"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Conhecer as normas gerais de licitação e contratação para as Administrações Públicas diretas, autárquicas e fundacionais da União, dos Estados, do Distrito Federal e dos Municípios tratadas pela Lei nº 14.133/21 no tocante à Gestão Contratual.</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165">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16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SAUD</w:t>
            </w:r>
          </w:p>
          <w:p w:rsidR="00000000" w:rsidDel="00000000" w:rsidP="00000000" w:rsidRDefault="00000000" w:rsidRPr="00000000" w14:paraId="0000016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SAC</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8">
            <w:pPr>
              <w:jc w:val="center"/>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Autoinstrucional - EVG</w:t>
            </w:r>
          </w:p>
        </w:tc>
        <w:tc>
          <w:tcPr>
            <w:tcBorders>
              <w:top w:color="365f91" w:space="0" w:sz="8" w:val="single"/>
              <w:left w:color="000000" w:space="0" w:sz="8" w:val="single"/>
              <w:bottom w:color="365f91" w:space="0" w:sz="8" w:val="single"/>
              <w:right w:color="000000" w:space="0" w:sz="8" w:val="single"/>
            </w:tcBorders>
          </w:tcPr>
          <w:p w:rsidR="00000000" w:rsidDel="00000000" w:rsidP="00000000" w:rsidRDefault="00000000" w:rsidRPr="00000000" w14:paraId="00000169">
            <w:pPr>
              <w:jc w:val="center"/>
              <w:rPr>
                <w:rFonts w:ascii="Calibri" w:cs="Calibri" w:eastAsia="Calibri" w:hAnsi="Calibri"/>
                <w:sz w:val="18"/>
                <w:szCs w:val="18"/>
                <w:highlight w:val="white"/>
              </w:rPr>
            </w:pPr>
            <w:r w:rsidDel="00000000" w:rsidR="00000000" w:rsidRPr="00000000">
              <w:rPr>
                <w:rFonts w:ascii="Calibri" w:cs="Calibri" w:eastAsia="Calibri" w:hAnsi="Calibri"/>
                <w:sz w:val="16"/>
                <w:szCs w:val="16"/>
                <w:highlight w:val="white"/>
                <w:rtl w:val="0"/>
              </w:rPr>
              <w:t xml:space="preserve">a princípio, sem ônus</w:t>
            </w:r>
            <w:r w:rsidDel="00000000" w:rsidR="00000000" w:rsidRPr="00000000">
              <w:rPr>
                <w:rtl w:val="0"/>
              </w:rPr>
            </w:r>
          </w:p>
        </w:tc>
      </w:tr>
      <w:tr>
        <w:trPr>
          <w:cantSplit w:val="0"/>
          <w:trHeight w:val="1224.169921875" w:hRule="atLeast"/>
          <w:tblHeader w:val="0"/>
        </w:trPr>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16A">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Nova Lei de Licitações e Contratos: aspectos gerais e pontos de atenção</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16B">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Compreender as principais alterações propostas pela Lei nº 14.133/2021, conhecida como Nova Lei de Licitações e Contratos, e como elas impactam nos processos de contratações públicas. Além disso, conhecerá também os aspectos gerais da lei e as mudanças aplicadas às fases e aos procedimentos dessas contratações e entenderá a atuação dos tribunais de contas nesse contexto.</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16C">
            <w:pPr>
              <w:widowControl w:val="0"/>
              <w:spacing w:line="276"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16D">
            <w:pPr>
              <w:widowControl w:val="0"/>
              <w:spacing w:line="276"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SAUD</w:t>
            </w:r>
          </w:p>
          <w:p w:rsidR="00000000" w:rsidDel="00000000" w:rsidP="00000000" w:rsidRDefault="00000000" w:rsidRPr="00000000" w14:paraId="0000016E">
            <w:pPr>
              <w:widowControl w:val="0"/>
              <w:spacing w:line="276"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SAC</w:t>
            </w:r>
          </w:p>
        </w:tc>
        <w:tc>
          <w:tcPr>
            <w:tcBorders>
              <w:top w:color="000000" w:space="0" w:sz="8" w:val="single"/>
              <w:left w:color="000000" w:space="0" w:sz="8" w:val="single"/>
              <w:bottom w:color="365f91" w:space="0" w:sz="8" w:val="single"/>
              <w:right w:color="000000" w:space="0" w:sz="8" w:val="single"/>
            </w:tcBorders>
          </w:tcPr>
          <w:p w:rsidR="00000000" w:rsidDel="00000000" w:rsidP="00000000" w:rsidRDefault="00000000" w:rsidRPr="00000000" w14:paraId="0000016F">
            <w:pPr>
              <w:jc w:val="center"/>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Autoinstrucional - EVG</w:t>
            </w:r>
          </w:p>
        </w:tc>
        <w:tc>
          <w:tcPr>
            <w:tcBorders>
              <w:top w:color="365f91" w:space="0" w:sz="8" w:val="single"/>
              <w:left w:color="000000" w:space="0" w:sz="8" w:val="single"/>
              <w:bottom w:color="365f91" w:space="0" w:sz="8" w:val="single"/>
              <w:right w:color="000000" w:space="0" w:sz="8" w:val="single"/>
            </w:tcBorders>
          </w:tcPr>
          <w:p w:rsidR="00000000" w:rsidDel="00000000" w:rsidP="00000000" w:rsidRDefault="00000000" w:rsidRPr="00000000" w14:paraId="00000170">
            <w:pPr>
              <w:jc w:val="center"/>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a princípio, sem ônus</w:t>
            </w:r>
          </w:p>
        </w:tc>
      </w:tr>
      <w:tr>
        <w:trPr>
          <w:cantSplit w:val="0"/>
          <w:trHeight w:val="1254.169921875" w:hRule="atLeast"/>
          <w:tblHeader w:val="0"/>
        </w:trPr>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171">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Papéis de trabalho em Auditoria Governamental</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172">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apresentar aspectos teóricos e normativos sobre elaboração e gestão de papéis de trabalho, incluindo a exposição de modelos e de exemplos práticos, de forma a prover conhecimento e ferramentas apropriadas para a condução de trabalhos sistemáticos e disciplinados, que reforcem a independência e a objetividade como atributos essenciais da atividade de auditoria interna.</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173">
            <w:pPr>
              <w:widowControl w:val="0"/>
              <w:spacing w:line="276"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174">
            <w:pPr>
              <w:widowControl w:val="0"/>
              <w:spacing w:line="276"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SAUD</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75">
            <w:pPr>
              <w:jc w:val="center"/>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Autoinstrucional - EVG</w:t>
            </w:r>
          </w:p>
        </w:tc>
        <w:tc>
          <w:tcPr>
            <w:tcBorders>
              <w:top w:color="365f91" w:space="0" w:sz="8" w:val="single"/>
              <w:left w:color="000000" w:space="0" w:sz="8" w:val="single"/>
              <w:bottom w:color="365f91" w:space="0" w:sz="8" w:val="single"/>
              <w:right w:color="000000" w:space="0" w:sz="8" w:val="single"/>
            </w:tcBorders>
          </w:tcPr>
          <w:p w:rsidR="00000000" w:rsidDel="00000000" w:rsidP="00000000" w:rsidRDefault="00000000" w:rsidRPr="00000000" w14:paraId="00000176">
            <w:pPr>
              <w:jc w:val="center"/>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a princípio, sem ônus</w:t>
            </w:r>
          </w:p>
        </w:tc>
      </w:tr>
      <w:tr>
        <w:trPr>
          <w:cantSplit w:val="0"/>
          <w:trHeight w:val="611" w:hRule="atLeast"/>
          <w:tblHeader w:val="0"/>
        </w:trPr>
        <w:tc>
          <w:tcPr>
            <w:tcBorders>
              <w:top w:color="000000" w:space="0" w:sz="8" w:val="single"/>
              <w:left w:color="000000" w:space="0" w:sz="6" w:val="single"/>
              <w:bottom w:color="000000" w:space="0" w:sz="8"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77">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PNPC - Prevenção à Corrupção. Controles Preventivos</w:t>
            </w:r>
          </w:p>
        </w:tc>
        <w:tc>
          <w:tcPr>
            <w:tcBorders>
              <w:top w:color="000000" w:space="0" w:sz="8" w:val="single"/>
              <w:left w:color="000000" w:space="0" w:sz="6" w:val="single"/>
              <w:bottom w:color="000000" w:space="0" w:sz="8"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78">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Conceituar prevenção à corrupção e sua aplicação prática nas organizações públicas participantes do Programa Nacional de Prevenção à Corrupção com o auxílio de controles preventivos previstos no Roteiro de Atuação do PNPC</w:t>
            </w:r>
          </w:p>
        </w:tc>
        <w:tc>
          <w:tcPr>
            <w:tcBorders>
              <w:top w:color="000000" w:space="0" w:sz="8" w:val="single"/>
              <w:left w:color="000000" w:space="0" w:sz="6" w:val="single"/>
              <w:bottom w:color="000000" w:space="0" w:sz="8"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179">
            <w:pPr>
              <w:widowControl w:val="0"/>
              <w:spacing w:line="276"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w:t>
            </w:r>
          </w:p>
        </w:tc>
        <w:tc>
          <w:tcPr>
            <w:tcBorders>
              <w:top w:color="000000" w:space="0" w:sz="8" w:val="single"/>
              <w:left w:color="000000" w:space="0" w:sz="6"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17A">
            <w:pPr>
              <w:widowControl w:val="0"/>
              <w:spacing w:line="276"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SAC</w:t>
            </w:r>
          </w:p>
          <w:p w:rsidR="00000000" w:rsidDel="00000000" w:rsidP="00000000" w:rsidRDefault="00000000" w:rsidRPr="00000000" w14:paraId="0000017B">
            <w:pPr>
              <w:widowControl w:val="0"/>
              <w:spacing w:line="276"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SMAAAG</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7C">
            <w:pPr>
              <w:jc w:val="center"/>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Autoinstrucional - EVG</w:t>
            </w:r>
          </w:p>
        </w:tc>
        <w:tc>
          <w:tcPr>
            <w:tcBorders>
              <w:top w:color="365f91" w:space="0" w:sz="8" w:val="single"/>
              <w:left w:color="000000" w:space="0" w:sz="8" w:val="single"/>
              <w:bottom w:color="365f91" w:space="0" w:sz="8" w:val="single"/>
              <w:right w:color="000000" w:space="0" w:sz="8" w:val="single"/>
            </w:tcBorders>
          </w:tcPr>
          <w:p w:rsidR="00000000" w:rsidDel="00000000" w:rsidP="00000000" w:rsidRDefault="00000000" w:rsidRPr="00000000" w14:paraId="0000017D">
            <w:pPr>
              <w:jc w:val="center"/>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sem ônus</w:t>
            </w:r>
          </w:p>
        </w:tc>
      </w:tr>
      <w:tr>
        <w:trPr>
          <w:cantSplit w:val="0"/>
          <w:trHeight w:val="611" w:hRule="atLeast"/>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17E">
            <w:pPr>
              <w:widowControl w:val="0"/>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Tesouro Gerencial</w:t>
            </w:r>
          </w:p>
        </w:tc>
        <w:tc>
          <w:tcPr>
            <w:tcBorders>
              <w:top w:color="0b5394" w:space="0" w:sz="6" w:val="single"/>
              <w:left w:color="cccccc" w:space="0" w:sz="6" w:val="single"/>
              <w:bottom w:color="0b5394" w:space="0" w:sz="6" w:val="single"/>
              <w:right w:color="0b5394"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17F">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Compreender e aplicar as funcionalidades do Tesouro Gerencial, um importante sistema para acompanhamento da execução orçamentária e financeira do governo federal. Aprender as operações básicas dessa ferramenta que proporciona a produção de relatórios com autonomia, flexibilidade e segurança.</w:t>
            </w:r>
            <w:r w:rsidDel="00000000" w:rsidR="00000000" w:rsidRPr="00000000">
              <w:rPr>
                <w:rtl w:val="0"/>
              </w:rPr>
            </w:r>
          </w:p>
        </w:tc>
        <w:tc>
          <w:tcPr>
            <w:tcBorders>
              <w:top w:color="0b5394" w:space="0" w:sz="6" w:val="single"/>
              <w:left w:color="cccccc" w:space="0" w:sz="6" w:val="single"/>
              <w:bottom w:color="0b5394" w:space="0" w:sz="6" w:val="single"/>
              <w:right w:color="0b5394" w:space="0" w:sz="6" w:val="single"/>
            </w:tcBorders>
            <w:tcMar>
              <w:top w:w="0.0" w:type="dxa"/>
              <w:left w:w="40.0" w:type="dxa"/>
              <w:bottom w:w="0.0" w:type="dxa"/>
              <w:right w:w="40.0" w:type="dxa"/>
            </w:tcMar>
            <w:vAlign w:val="center"/>
          </w:tcPr>
          <w:p w:rsidR="00000000" w:rsidDel="00000000" w:rsidP="00000000" w:rsidRDefault="00000000" w:rsidRPr="00000000" w14:paraId="00000180">
            <w:pPr>
              <w:widowControl w:val="0"/>
              <w:spacing w:line="276"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w:t>
            </w:r>
          </w:p>
        </w:tc>
        <w:tc>
          <w:tcPr>
            <w:tcBorders>
              <w:top w:color="0b5394" w:space="0" w:sz="6" w:val="single"/>
              <w:left w:color="cccccc" w:space="0" w:sz="6" w:val="single"/>
              <w:bottom w:color="0b5394" w:space="0" w:sz="6" w:val="single"/>
              <w:right w:color="0b5394" w:space="0" w:sz="6" w:val="single"/>
            </w:tcBorders>
            <w:tcMar>
              <w:top w:w="0.0" w:type="dxa"/>
              <w:left w:w="40.0" w:type="dxa"/>
              <w:bottom w:w="0.0" w:type="dxa"/>
              <w:right w:w="40.0" w:type="dxa"/>
            </w:tcMar>
            <w:vAlign w:val="center"/>
          </w:tcPr>
          <w:p w:rsidR="00000000" w:rsidDel="00000000" w:rsidP="00000000" w:rsidRDefault="00000000" w:rsidRPr="00000000" w14:paraId="00000181">
            <w:pPr>
              <w:widowControl w:val="0"/>
              <w:spacing w:line="276" w:lineRule="auto"/>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SAF</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82">
            <w:pPr>
              <w:jc w:val="center"/>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Autoinstrucional - EVG</w:t>
            </w:r>
          </w:p>
        </w:tc>
        <w:tc>
          <w:tcPr>
            <w:tcBorders>
              <w:top w:color="365f91" w:space="0" w:sz="8" w:val="single"/>
              <w:left w:color="000000" w:space="0" w:sz="8" w:val="single"/>
              <w:bottom w:color="365f91" w:space="0" w:sz="8" w:val="single"/>
              <w:right w:color="000000" w:space="0" w:sz="8" w:val="single"/>
            </w:tcBorders>
          </w:tcPr>
          <w:p w:rsidR="00000000" w:rsidDel="00000000" w:rsidP="00000000" w:rsidRDefault="00000000" w:rsidRPr="00000000" w14:paraId="00000183">
            <w:pPr>
              <w:jc w:val="center"/>
              <w:rPr>
                <w:rFonts w:ascii="Calibri" w:cs="Calibri" w:eastAsia="Calibri" w:hAnsi="Calibri"/>
                <w:sz w:val="16"/>
                <w:szCs w:val="16"/>
                <w:highlight w:val="white"/>
              </w:rPr>
            </w:pPr>
            <w:r w:rsidDel="00000000" w:rsidR="00000000" w:rsidRPr="00000000">
              <w:rPr>
                <w:rFonts w:ascii="Calibri" w:cs="Calibri" w:eastAsia="Calibri" w:hAnsi="Calibri"/>
                <w:sz w:val="16"/>
                <w:szCs w:val="16"/>
                <w:highlight w:val="white"/>
                <w:rtl w:val="0"/>
              </w:rPr>
              <w:t xml:space="preserve">a princípio, sem ônus</w:t>
            </w:r>
          </w:p>
        </w:tc>
      </w:tr>
    </w:tbl>
    <w:p w:rsidR="00000000" w:rsidDel="00000000" w:rsidP="00000000" w:rsidRDefault="00000000" w:rsidRPr="00000000" w14:paraId="00000184">
      <w:pPr>
        <w:jc w:val="both"/>
        <w:rPr>
          <w:rFonts w:ascii="Verdana" w:cs="Verdana" w:eastAsia="Verdana" w:hAnsi="Verdana"/>
          <w:b w:val="1"/>
          <w:color w:val="0b5394"/>
          <w:sz w:val="20"/>
          <w:szCs w:val="20"/>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color w:val="0b5394"/>
          <w:sz w:val="20"/>
          <w:szCs w:val="20"/>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9E">
      <w:pPr>
        <w:pageBreakBefore w:val="0"/>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19F">
      <w:pPr>
        <w:pageBreakBefore w:val="0"/>
        <w:jc w:val="left"/>
        <w:rPr>
          <w:rFonts w:ascii="Calibri" w:cs="Calibri" w:eastAsia="Calibri" w:hAnsi="Calibri"/>
          <w:b w:val="1"/>
          <w:color w:val="666666"/>
          <w:sz w:val="20"/>
          <w:szCs w:val="20"/>
          <w:u w:val="single"/>
        </w:rPr>
      </w:pPr>
      <w:r w:rsidDel="00000000" w:rsidR="00000000" w:rsidRPr="00000000">
        <w:rPr>
          <w:rFonts w:ascii="Calibri" w:cs="Calibri" w:eastAsia="Calibri" w:hAnsi="Calibri"/>
          <w:b w:val="1"/>
          <w:color w:val="666666"/>
          <w:rtl w:val="0"/>
        </w:rPr>
        <w:t xml:space="preserve">EVENTOS EXTRAS DE CAPACITAÇÃO (ORGANIZADOS POR OUTROS ÓRGÃOS)</w:t>
      </w:r>
      <w:r w:rsidDel="00000000" w:rsidR="00000000" w:rsidRPr="00000000">
        <w:rPr>
          <w:rtl w:val="0"/>
        </w:rPr>
      </w:r>
    </w:p>
    <w:tbl>
      <w:tblPr>
        <w:tblStyle w:val="Table7"/>
        <w:tblW w:w="14775.0" w:type="dxa"/>
        <w:jc w:val="left"/>
        <w:tblInd w:w="-63.00000000000001" w:type="dxa"/>
        <w:tblBorders>
          <w:bottom w:color="4f81bd" w:space="0" w:sz="20" w:val="single"/>
          <w:insideH w:color="4f81bd" w:space="0" w:sz="20" w:val="single"/>
        </w:tblBorders>
        <w:tblLayout w:type="fixed"/>
        <w:tblLook w:val="0000"/>
      </w:tblPr>
      <w:tblGrid>
        <w:gridCol w:w="2430"/>
        <w:gridCol w:w="7695"/>
        <w:gridCol w:w="870"/>
        <w:gridCol w:w="1155"/>
        <w:gridCol w:w="1290"/>
        <w:gridCol w:w="1335"/>
        <w:tblGridChange w:id="0">
          <w:tblGrid>
            <w:gridCol w:w="2430"/>
            <w:gridCol w:w="7695"/>
            <w:gridCol w:w="870"/>
            <w:gridCol w:w="1155"/>
            <w:gridCol w:w="1290"/>
            <w:gridCol w:w="1335"/>
          </w:tblGrid>
        </w:tblGridChange>
      </w:tblGrid>
      <w:tr>
        <w:trPr>
          <w:cantSplit w:val="0"/>
          <w:trHeight w:val="84.7265625" w:hRule="atLeast"/>
          <w:tblHeader w:val="0"/>
        </w:trPr>
        <w:tc>
          <w:tcPr>
            <w:gridSpan w:val="5"/>
            <w:tcBorders>
              <w:top w:color="f3f3f3" w:space="0" w:sz="4" w:val="single"/>
              <w:bottom w:color="000000" w:space="0" w:sz="8" w:val="single"/>
              <w:right w:color="4f81bd" w:space="0" w:sz="8" w:val="single"/>
            </w:tcBorders>
          </w:tcPr>
          <w:p w:rsidR="00000000" w:rsidDel="00000000" w:rsidP="00000000" w:rsidRDefault="00000000" w:rsidRPr="00000000" w14:paraId="000001A0">
            <w:pPr>
              <w:pageBreakBefore w:val="0"/>
              <w:ind w:right="-69.3307086614169"/>
              <w:jc w:val="center"/>
              <w:rPr>
                <w:rFonts w:ascii="Calibri" w:cs="Calibri" w:eastAsia="Calibri" w:hAnsi="Calibri"/>
                <w:b w:val="1"/>
                <w:sz w:val="22"/>
                <w:szCs w:val="22"/>
              </w:rPr>
            </w:pPr>
            <w:r w:rsidDel="00000000" w:rsidR="00000000" w:rsidRPr="00000000">
              <w:rPr>
                <w:rtl w:val="0"/>
              </w:rPr>
            </w:r>
          </w:p>
        </w:tc>
        <w:tc>
          <w:tcPr>
            <w:tcBorders>
              <w:bottom w:color="4f81bd" w:space="0" w:sz="8" w:val="single"/>
            </w:tcBorders>
          </w:tcPr>
          <w:p w:rsidR="00000000" w:rsidDel="00000000" w:rsidP="00000000" w:rsidRDefault="00000000" w:rsidRPr="00000000" w14:paraId="000001A5">
            <w:pPr>
              <w:pageBreakBefore w:val="0"/>
              <w:spacing w:after="0" w:before="0" w:line="240" w:lineRule="auto"/>
              <w:ind w:left="0" w:firstLine="0"/>
              <w:jc w:val="center"/>
              <w:rPr>
                <w:rFonts w:ascii="Calibri" w:cs="Calibri" w:eastAsia="Calibri" w:hAnsi="Calibri"/>
                <w:sz w:val="22"/>
                <w:szCs w:val="22"/>
              </w:rPr>
            </w:pPr>
            <w:r w:rsidDel="00000000" w:rsidR="00000000" w:rsidRPr="00000000">
              <w:rPr>
                <w:rtl w:val="0"/>
              </w:rPr>
            </w:r>
          </w:p>
        </w:tc>
      </w:tr>
      <w:tr>
        <w:trPr>
          <w:cantSplit w:val="0"/>
          <w:trHeight w:val="555" w:hRule="atLeast"/>
          <w:tblHeader w:val="0"/>
        </w:trPr>
        <w:tc>
          <w:tcPr>
            <w:tcBorders>
              <w:top w:color="000000" w:space="0" w:sz="0" w:val="nil"/>
              <w:left w:color="000000" w:space="0" w:sz="0" w:val="nil"/>
              <w:bottom w:color="365f91" w:space="0" w:sz="8" w:val="single"/>
              <w:right w:color="000000" w:space="0" w:sz="0" w:val="nil"/>
            </w:tcBorders>
            <w:shd w:fill="fce5cd" w:val="clear"/>
          </w:tcPr>
          <w:p w:rsidR="00000000" w:rsidDel="00000000" w:rsidP="00000000" w:rsidRDefault="00000000" w:rsidRPr="00000000" w14:paraId="000001A6">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Trilhas de Aprendizagem/Evento Programado</w:t>
            </w:r>
          </w:p>
        </w:tc>
        <w:tc>
          <w:tcPr>
            <w:tcBorders>
              <w:top w:color="000000" w:space="0" w:sz="0" w:val="nil"/>
              <w:left w:color="000000" w:space="0" w:sz="0" w:val="nil"/>
              <w:bottom w:color="365f91" w:space="0" w:sz="8" w:val="single"/>
              <w:right w:color="000000" w:space="0" w:sz="0" w:val="nil"/>
            </w:tcBorders>
            <w:shd w:fill="fce5cd" w:val="clear"/>
          </w:tcPr>
          <w:p w:rsidR="00000000" w:rsidDel="00000000" w:rsidP="00000000" w:rsidRDefault="00000000" w:rsidRPr="00000000" w14:paraId="000001A7">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Competência a desenvolver</w:t>
            </w:r>
            <w:r w:rsidDel="00000000" w:rsidR="00000000" w:rsidRPr="00000000">
              <w:rPr>
                <w:rtl w:val="0"/>
              </w:rPr>
            </w:r>
          </w:p>
        </w:tc>
        <w:tc>
          <w:tcPr>
            <w:tcBorders>
              <w:top w:color="000000" w:space="0" w:sz="0" w:val="nil"/>
              <w:left w:color="000000" w:space="0" w:sz="0" w:val="nil"/>
              <w:bottom w:color="365f91" w:space="0" w:sz="8" w:val="single"/>
              <w:right w:color="000000" w:space="0" w:sz="0" w:val="nil"/>
            </w:tcBorders>
            <w:shd w:fill="fce5cd" w:val="clear"/>
          </w:tcPr>
          <w:p w:rsidR="00000000" w:rsidDel="00000000" w:rsidP="00000000" w:rsidRDefault="00000000" w:rsidRPr="00000000" w14:paraId="000001A8">
            <w:pPr>
              <w:ind w:left="283.4645669291342"/>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Quant</w:t>
            </w:r>
          </w:p>
        </w:tc>
        <w:tc>
          <w:tcPr>
            <w:tcBorders>
              <w:top w:color="000000" w:space="0" w:sz="0" w:val="nil"/>
              <w:left w:color="000000" w:space="0" w:sz="0" w:val="nil"/>
              <w:bottom w:color="365f91" w:space="0" w:sz="8" w:val="single"/>
              <w:right w:color="000000" w:space="0" w:sz="0" w:val="nil"/>
            </w:tcBorders>
            <w:shd w:fill="fce5cd" w:val="clear"/>
          </w:tcPr>
          <w:p w:rsidR="00000000" w:rsidDel="00000000" w:rsidP="00000000" w:rsidRDefault="00000000" w:rsidRPr="00000000" w14:paraId="000001A9">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Público-</w:t>
            </w:r>
          </w:p>
          <w:p w:rsidR="00000000" w:rsidDel="00000000" w:rsidP="00000000" w:rsidRDefault="00000000" w:rsidRPr="00000000" w14:paraId="000001AA">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alvo</w:t>
            </w:r>
          </w:p>
        </w:tc>
        <w:tc>
          <w:tcPr>
            <w:tcBorders>
              <w:top w:color="000000" w:space="0" w:sz="0" w:val="nil"/>
              <w:left w:color="000000" w:space="0" w:sz="0" w:val="nil"/>
              <w:bottom w:color="365f91" w:space="0" w:sz="8" w:val="single"/>
              <w:right w:color="000000" w:space="0" w:sz="0" w:val="nil"/>
            </w:tcBorders>
            <w:shd w:fill="fce5cd" w:val="clear"/>
          </w:tcPr>
          <w:p w:rsidR="00000000" w:rsidDel="00000000" w:rsidP="00000000" w:rsidRDefault="00000000" w:rsidRPr="00000000" w14:paraId="000001AB">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Modalidade</w:t>
            </w:r>
          </w:p>
        </w:tc>
        <w:tc>
          <w:tcPr>
            <w:tcBorders>
              <w:top w:color="000000" w:space="0" w:sz="0" w:val="nil"/>
              <w:left w:color="000000" w:space="0" w:sz="0" w:val="nil"/>
              <w:bottom w:color="365f91" w:space="0" w:sz="8" w:val="single"/>
              <w:right w:color="000000" w:space="0" w:sz="0" w:val="nil"/>
            </w:tcBorders>
            <w:shd w:fill="fce5cd" w:val="clear"/>
          </w:tcPr>
          <w:p w:rsidR="00000000" w:rsidDel="00000000" w:rsidP="00000000" w:rsidRDefault="00000000" w:rsidRPr="00000000" w14:paraId="000001AC">
            <w:pPr>
              <w:ind w:right="-38.858267716535124"/>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Previsão Orçamentária</w:t>
            </w:r>
          </w:p>
        </w:tc>
      </w:tr>
      <w:tr>
        <w:trPr>
          <w:cantSplit w:val="0"/>
          <w:trHeight w:val="555" w:hRule="atLeast"/>
          <w:tblHeader w:val="0"/>
        </w:trPr>
        <w:tc>
          <w:tcPr>
            <w:tcBorders>
              <w:top w:color="000000" w:space="0" w:sz="8" w:val="single"/>
              <w:left w:color="000000" w:space="0" w:sz="8" w:val="single"/>
              <w:bottom w:color="000000" w:space="0" w:sz="8" w:val="single"/>
              <w:right w:color="4f81bd" w:space="0" w:sz="8" w:val="single"/>
            </w:tcBorders>
          </w:tcPr>
          <w:p w:rsidR="00000000" w:rsidDel="00000000" w:rsidP="00000000" w:rsidRDefault="00000000" w:rsidRPr="00000000" w14:paraId="000001AD">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Fórum de Boas Práticas de Auditoria e Controle Interno do Poder Judiciário</w:t>
            </w:r>
          </w:p>
          <w:p w:rsidR="00000000" w:rsidDel="00000000" w:rsidP="00000000" w:rsidRDefault="00000000" w:rsidRPr="00000000" w14:paraId="000001AE">
            <w:pPr>
              <w:pageBreakBefore w:val="0"/>
              <w:rPr>
                <w:rFonts w:ascii="Calibri" w:cs="Calibri" w:eastAsia="Calibri" w:hAnsi="Calibri"/>
                <w:sz w:val="20"/>
                <w:szCs w:val="20"/>
              </w:rPr>
            </w:pPr>
            <w:r w:rsidDel="00000000" w:rsidR="00000000" w:rsidRPr="00000000">
              <w:rPr>
                <w:rtl w:val="0"/>
              </w:rPr>
            </w:r>
          </w:p>
        </w:tc>
        <w:tc>
          <w:tcPr>
            <w:tcBorders>
              <w:top w:color="4f81bd" w:space="0" w:sz="8" w:val="single"/>
              <w:left w:color="4f81bd" w:space="0" w:sz="8" w:val="single"/>
              <w:bottom w:color="4f81bd" w:space="0" w:sz="8" w:val="single"/>
              <w:right w:color="000000" w:space="0" w:sz="8" w:val="single"/>
            </w:tcBorders>
          </w:tcPr>
          <w:p w:rsidR="00000000" w:rsidDel="00000000" w:rsidP="00000000" w:rsidRDefault="00000000" w:rsidRPr="00000000" w14:paraId="000001AF">
            <w:pPr>
              <w:pStyle w:val="Heading4"/>
              <w:keepNext w:val="0"/>
              <w:keepLines w:val="0"/>
              <w:pageBreakBefore w:val="0"/>
              <w:shd w:fill="fcfcfc" w:val="clear"/>
              <w:spacing w:after="0" w:before="0" w:lineRule="auto"/>
              <w:jc w:val="both"/>
              <w:rPr>
                <w:rFonts w:ascii="Calibri" w:cs="Calibri" w:eastAsia="Calibri" w:hAnsi="Calibri"/>
                <w:b w:val="0"/>
                <w:sz w:val="20"/>
                <w:szCs w:val="20"/>
              </w:rPr>
            </w:pPr>
            <w:bookmarkStart w:colFirst="0" w:colLast="0" w:name="_fdt0qceflldf" w:id="0"/>
            <w:bookmarkEnd w:id="0"/>
            <w:r w:rsidDel="00000000" w:rsidR="00000000" w:rsidRPr="00000000">
              <w:rPr>
                <w:rFonts w:ascii="Calibri" w:cs="Calibri" w:eastAsia="Calibri" w:hAnsi="Calibri"/>
                <w:b w:val="0"/>
                <w:sz w:val="20"/>
                <w:szCs w:val="20"/>
                <w:highlight w:val="white"/>
                <w:rtl w:val="0"/>
              </w:rPr>
              <w:t xml:space="preserve">Promover a qualidade e a inovação das Boas Práticas e Estudos de Casos compartilhados que contribuem para a evolução e valorização da atividade da Auditoria Interna nos Tribunais e Conselhos do Poder Judiciário Brasileiro, alinhadas às diretrizes do Conselho Nacional de Justiça, após a edição das Resoluções 308 e 309 do CNJ, fortalecendo a atividade de Auditoria Interna, um dos pilares da Governança Institucional.</w:t>
            </w:r>
            <w:r w:rsidDel="00000000" w:rsidR="00000000" w:rsidRPr="00000000">
              <w:rPr>
                <w:rtl w:val="0"/>
              </w:rPr>
            </w:r>
          </w:p>
        </w:tc>
        <w:tc>
          <w:tcPr>
            <w:tcBorders>
              <w:top w:color="4f81bd" w:space="0" w:sz="8" w:val="single"/>
              <w:left w:color="000000" w:space="0" w:sz="8" w:val="single"/>
              <w:bottom w:color="4f81bd" w:space="0" w:sz="8" w:val="single"/>
              <w:right w:color="000000" w:space="0" w:sz="8" w:val="single"/>
            </w:tcBorders>
          </w:tcPr>
          <w:p w:rsidR="00000000" w:rsidDel="00000000" w:rsidP="00000000" w:rsidRDefault="00000000" w:rsidRPr="00000000" w14:paraId="000001B0">
            <w:pPr>
              <w:pageBreakBefore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tcBorders>
              <w:top w:color="4f81bd" w:space="0" w:sz="8" w:val="single"/>
              <w:left w:color="000000" w:space="0" w:sz="8" w:val="single"/>
              <w:bottom w:color="4f81bd" w:space="0" w:sz="8" w:val="single"/>
              <w:right w:color="000000" w:space="0" w:sz="8" w:val="single"/>
            </w:tcBorders>
          </w:tcPr>
          <w:p w:rsidR="00000000" w:rsidDel="00000000" w:rsidP="00000000" w:rsidRDefault="00000000" w:rsidRPr="00000000" w14:paraId="000001B1">
            <w:pPr>
              <w:pageBreakBefore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SAUD</w:t>
            </w:r>
          </w:p>
          <w:p w:rsidR="00000000" w:rsidDel="00000000" w:rsidP="00000000" w:rsidRDefault="00000000" w:rsidRPr="00000000" w14:paraId="000001B2">
            <w:pPr>
              <w:pageBreakBefore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SAGP</w:t>
            </w:r>
          </w:p>
          <w:p w:rsidR="00000000" w:rsidDel="00000000" w:rsidP="00000000" w:rsidRDefault="00000000" w:rsidRPr="00000000" w14:paraId="000001B3">
            <w:pPr>
              <w:pageBreakBefore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SMAAAG</w:t>
            </w:r>
          </w:p>
        </w:tc>
        <w:tc>
          <w:tcPr>
            <w:tcBorders>
              <w:top w:color="4f81bd" w:space="0" w:sz="8" w:val="single"/>
              <w:left w:color="000000" w:space="0" w:sz="8" w:val="single"/>
              <w:bottom w:color="4f81bd" w:space="0" w:sz="8" w:val="single"/>
              <w:right w:color="000000" w:space="0" w:sz="8" w:val="single"/>
            </w:tcBorders>
          </w:tcPr>
          <w:p w:rsidR="00000000" w:rsidDel="00000000" w:rsidP="00000000" w:rsidRDefault="00000000" w:rsidRPr="00000000" w14:paraId="000001B4">
            <w:pPr>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Presencial</w:t>
            </w:r>
          </w:p>
        </w:tc>
        <w:tc>
          <w:tcPr>
            <w:tcBorders>
              <w:top w:color="4f81bd" w:space="0" w:sz="8" w:val="single"/>
              <w:left w:color="000000" w:space="0" w:sz="8" w:val="single"/>
              <w:bottom w:color="4f81bd" w:space="0" w:sz="8" w:val="single"/>
              <w:right w:color="000000" w:space="0" w:sz="8" w:val="single"/>
            </w:tcBorders>
          </w:tcPr>
          <w:p w:rsidR="00000000" w:rsidDel="00000000" w:rsidP="00000000" w:rsidRDefault="00000000" w:rsidRPr="00000000" w14:paraId="000001B5">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Despesas com passagens e diárias</w:t>
            </w:r>
          </w:p>
        </w:tc>
      </w:tr>
      <w:tr>
        <w:trPr>
          <w:cantSplit w:val="0"/>
          <w:trHeight w:val="555" w:hRule="atLeast"/>
          <w:tblHeader w:val="0"/>
        </w:trPr>
        <w:tc>
          <w:tcPr>
            <w:tcBorders>
              <w:top w:color="000000" w:space="0" w:sz="8" w:val="single"/>
              <w:left w:color="000000" w:space="0" w:sz="8" w:val="single"/>
              <w:bottom w:color="000000" w:space="0" w:sz="8" w:val="single"/>
              <w:right w:color="4f81bd" w:space="0" w:sz="8" w:val="single"/>
            </w:tcBorders>
          </w:tcPr>
          <w:p w:rsidR="00000000" w:rsidDel="00000000" w:rsidP="00000000" w:rsidRDefault="00000000" w:rsidRPr="00000000" w14:paraId="000001B6">
            <w:pPr>
              <w:pageBreakBefore w:val="0"/>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Semana de Administração Orçamentária, Financeira e de Contratações Públicas</w:t>
            </w:r>
          </w:p>
          <w:p w:rsidR="00000000" w:rsidDel="00000000" w:rsidP="00000000" w:rsidRDefault="00000000" w:rsidRPr="00000000" w14:paraId="000001B7">
            <w:pPr>
              <w:pageBreakBefore w:val="0"/>
              <w:rPr>
                <w:rFonts w:ascii="Calibri" w:cs="Calibri" w:eastAsia="Calibri" w:hAnsi="Calibri"/>
                <w:sz w:val="20"/>
                <w:szCs w:val="20"/>
                <w:highlight w:val="white"/>
              </w:rPr>
            </w:pPr>
            <w:r w:rsidDel="00000000" w:rsidR="00000000" w:rsidRPr="00000000">
              <w:rPr>
                <w:rtl w:val="0"/>
              </w:rPr>
            </w:r>
          </w:p>
        </w:tc>
        <w:tc>
          <w:tcPr>
            <w:tcBorders>
              <w:top w:color="4f81bd" w:space="0" w:sz="8" w:val="single"/>
              <w:left w:color="4f81bd" w:space="0" w:sz="8" w:val="single"/>
              <w:bottom w:color="4f81bd" w:space="0" w:sz="8" w:val="single"/>
              <w:right w:color="000000" w:space="0" w:sz="8" w:val="single"/>
            </w:tcBorders>
          </w:tcPr>
          <w:p w:rsidR="00000000" w:rsidDel="00000000" w:rsidP="00000000" w:rsidRDefault="00000000" w:rsidRPr="00000000" w14:paraId="000001B8">
            <w:pPr>
              <w:pStyle w:val="Heading4"/>
              <w:keepNext w:val="0"/>
              <w:keepLines w:val="0"/>
              <w:pageBreakBefore w:val="0"/>
              <w:shd w:fill="fcfcfc" w:val="clear"/>
              <w:spacing w:after="160" w:before="0" w:lineRule="auto"/>
              <w:jc w:val="both"/>
              <w:rPr>
                <w:rFonts w:ascii="Calibri" w:cs="Calibri" w:eastAsia="Calibri" w:hAnsi="Calibri"/>
                <w:b w:val="0"/>
                <w:sz w:val="20"/>
                <w:szCs w:val="20"/>
                <w:highlight w:val="white"/>
              </w:rPr>
            </w:pPr>
            <w:bookmarkStart w:colFirst="0" w:colLast="0" w:name="_fdt0qceflldf" w:id="0"/>
            <w:bookmarkEnd w:id="0"/>
            <w:r w:rsidDel="00000000" w:rsidR="00000000" w:rsidRPr="00000000">
              <w:rPr>
                <w:rFonts w:ascii="Calibri" w:cs="Calibri" w:eastAsia="Calibri" w:hAnsi="Calibri"/>
                <w:b w:val="0"/>
                <w:sz w:val="20"/>
                <w:szCs w:val="20"/>
                <w:highlight w:val="white"/>
                <w:rtl w:val="0"/>
              </w:rPr>
              <w:t xml:space="preserve">Atualizar, aperfeiçoar e gerar conhecimentos relativos aos instrumentos de planejamento, orçamento, administração financeira e compras no âmbito da Administração Pública, por meio de discussão e disseminação dos aspectos mais relevantes aos temas expostos, e</w:t>
            </w:r>
            <w:r w:rsidDel="00000000" w:rsidR="00000000" w:rsidRPr="00000000">
              <w:rPr>
                <w:rFonts w:ascii="Calibri" w:cs="Calibri" w:eastAsia="Calibri" w:hAnsi="Calibri"/>
                <w:b w:val="0"/>
                <w:sz w:val="20"/>
                <w:szCs w:val="20"/>
                <w:highlight w:val="white"/>
                <w:rtl w:val="0"/>
              </w:rPr>
              <w:t xml:space="preserve"> intercâmbio  de experiências e boas práticas.</w:t>
            </w:r>
          </w:p>
          <w:p w:rsidR="00000000" w:rsidDel="00000000" w:rsidP="00000000" w:rsidRDefault="00000000" w:rsidRPr="00000000" w14:paraId="000001B9">
            <w:pPr>
              <w:pageBreakBefore w:val="0"/>
              <w:spacing w:before="0" w:lineRule="auto"/>
              <w:jc w:val="both"/>
              <w:rPr>
                <w:rFonts w:ascii="Calibri" w:cs="Calibri" w:eastAsia="Calibri" w:hAnsi="Calibri"/>
                <w:sz w:val="20"/>
                <w:szCs w:val="20"/>
              </w:rPr>
            </w:pPr>
            <w:r w:rsidDel="00000000" w:rsidR="00000000" w:rsidRPr="00000000">
              <w:rPr>
                <w:rFonts w:ascii="Calibri" w:cs="Calibri" w:eastAsia="Calibri" w:hAnsi="Calibri"/>
                <w:sz w:val="20"/>
                <w:szCs w:val="20"/>
                <w:highlight w:val="white"/>
                <w:rtl w:val="0"/>
              </w:rPr>
              <w:t xml:space="preserve">Evento realizado pela Escola Nacional de Administração Pública (Enap) em parceria com a Secretaria de Orçamento Federal (SOF), a Secretaria do Tesouro Nacional (STN), a Secretaria de Planejamento e Investimentos Estratégicos (SPI), a Secretaria de Gestão (Seges), a Secretaria de Avaliação de Políticas Públicas, Planejamento, Energia e Loteria (Secap) e a Controladoria-Geral da União (CGU).</w:t>
            </w:r>
            <w:r w:rsidDel="00000000" w:rsidR="00000000" w:rsidRPr="00000000">
              <w:rPr>
                <w:rtl w:val="0"/>
              </w:rPr>
            </w:r>
          </w:p>
        </w:tc>
        <w:tc>
          <w:tcPr>
            <w:tcBorders>
              <w:top w:color="4f81bd" w:space="0" w:sz="8" w:val="single"/>
              <w:left w:color="000000" w:space="0" w:sz="8" w:val="single"/>
              <w:bottom w:color="4f81bd" w:space="0" w:sz="8" w:val="single"/>
              <w:right w:color="000000" w:space="0" w:sz="8" w:val="single"/>
            </w:tcBorders>
          </w:tcPr>
          <w:p w:rsidR="00000000" w:rsidDel="00000000" w:rsidP="00000000" w:rsidRDefault="00000000" w:rsidRPr="00000000" w14:paraId="000001BA">
            <w:pPr>
              <w:pageBreakBefore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tcBorders>
              <w:top w:color="4f81bd" w:space="0" w:sz="8" w:val="single"/>
              <w:left w:color="000000" w:space="0" w:sz="8" w:val="single"/>
              <w:bottom w:color="4f81bd" w:space="0" w:sz="8" w:val="single"/>
              <w:right w:color="000000" w:space="0" w:sz="8" w:val="single"/>
            </w:tcBorders>
          </w:tcPr>
          <w:p w:rsidR="00000000" w:rsidDel="00000000" w:rsidP="00000000" w:rsidRDefault="00000000" w:rsidRPr="00000000" w14:paraId="000001BB">
            <w:pPr>
              <w:pageBreakBefore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SAUD</w:t>
            </w:r>
          </w:p>
          <w:p w:rsidR="00000000" w:rsidDel="00000000" w:rsidP="00000000" w:rsidRDefault="00000000" w:rsidRPr="00000000" w14:paraId="000001BC">
            <w:pPr>
              <w:pageBreakBefore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SAF</w:t>
            </w:r>
          </w:p>
          <w:p w:rsidR="00000000" w:rsidDel="00000000" w:rsidP="00000000" w:rsidRDefault="00000000" w:rsidRPr="00000000" w14:paraId="000001BD">
            <w:pPr>
              <w:pageBreakBefore w:val="0"/>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E">
            <w:pPr>
              <w:pageBreakBefore w:val="0"/>
              <w:jc w:val="center"/>
              <w:rPr>
                <w:rFonts w:ascii="Calibri" w:cs="Calibri" w:eastAsia="Calibri" w:hAnsi="Calibri"/>
                <w:sz w:val="22"/>
                <w:szCs w:val="22"/>
              </w:rPr>
            </w:pPr>
            <w:r w:rsidDel="00000000" w:rsidR="00000000" w:rsidRPr="00000000">
              <w:rPr>
                <w:rtl w:val="0"/>
              </w:rPr>
            </w:r>
          </w:p>
        </w:tc>
        <w:tc>
          <w:tcPr>
            <w:tcBorders>
              <w:top w:color="4f81bd" w:space="0" w:sz="8" w:val="single"/>
              <w:left w:color="000000" w:space="0" w:sz="8" w:val="single"/>
              <w:bottom w:color="4f81bd" w:space="0" w:sz="8" w:val="single"/>
              <w:right w:color="000000" w:space="0" w:sz="8" w:val="single"/>
            </w:tcBorders>
          </w:tcPr>
          <w:p w:rsidR="00000000" w:rsidDel="00000000" w:rsidP="00000000" w:rsidRDefault="00000000" w:rsidRPr="00000000" w14:paraId="000001BF">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Presencial</w:t>
            </w:r>
          </w:p>
        </w:tc>
        <w:tc>
          <w:tcPr>
            <w:tcBorders>
              <w:top w:color="4f81bd" w:space="0" w:sz="8" w:val="single"/>
              <w:left w:color="000000" w:space="0" w:sz="8" w:val="single"/>
              <w:bottom w:color="4f81bd" w:space="0" w:sz="8" w:val="single"/>
              <w:right w:color="000000" w:space="0" w:sz="8" w:val="single"/>
            </w:tcBorders>
          </w:tcPr>
          <w:p w:rsidR="00000000" w:rsidDel="00000000" w:rsidP="00000000" w:rsidRDefault="00000000" w:rsidRPr="00000000" w14:paraId="000001C0">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Despesas com passagens e diárias</w:t>
            </w:r>
          </w:p>
        </w:tc>
      </w:tr>
      <w:tr>
        <w:trPr>
          <w:cantSplit w:val="0"/>
          <w:trHeight w:val="330" w:hRule="atLeast"/>
          <w:tblHeader w:val="0"/>
        </w:trPr>
        <w:tc>
          <w:tcPr>
            <w:tcBorders>
              <w:top w:color="000000" w:space="0" w:sz="8" w:val="single"/>
              <w:left w:color="000000" w:space="0" w:sz="8" w:val="single"/>
              <w:bottom w:color="000000" w:space="0" w:sz="8" w:val="single"/>
              <w:right w:color="4f81bd" w:space="0" w:sz="8" w:val="single"/>
            </w:tcBorders>
          </w:tcPr>
          <w:p w:rsidR="00000000" w:rsidDel="00000000" w:rsidP="00000000" w:rsidRDefault="00000000" w:rsidRPr="00000000" w14:paraId="000001C1">
            <w:pPr>
              <w:jc w:val="both"/>
              <w:rPr>
                <w:rFonts w:ascii="Calibri" w:cs="Calibri" w:eastAsia="Calibri" w:hAnsi="Calibri"/>
                <w:sz w:val="18"/>
                <w:szCs w:val="18"/>
                <w:highlight w:val="white"/>
              </w:rPr>
            </w:pPr>
            <w:r w:rsidDel="00000000" w:rsidR="00000000" w:rsidRPr="00000000">
              <w:rPr>
                <w:rFonts w:ascii="Calibri" w:cs="Calibri" w:eastAsia="Calibri" w:hAnsi="Calibri"/>
                <w:sz w:val="18"/>
                <w:szCs w:val="18"/>
                <w:rtl w:val="0"/>
              </w:rPr>
              <w:t xml:space="preserve">3</w:t>
            </w:r>
            <w:r w:rsidDel="00000000" w:rsidR="00000000" w:rsidRPr="00000000">
              <w:rPr>
                <w:rFonts w:ascii="Calibri" w:cs="Calibri" w:eastAsia="Calibri" w:hAnsi="Calibri"/>
                <w:sz w:val="18"/>
                <w:szCs w:val="18"/>
                <w:rtl w:val="0"/>
              </w:rPr>
              <w:t xml:space="preserve">º Seminário Nacional de Controle Interno nas Contratações Públicas</w:t>
            </w:r>
            <w:r w:rsidDel="00000000" w:rsidR="00000000" w:rsidRPr="00000000">
              <w:rPr>
                <w:rtl w:val="0"/>
              </w:rPr>
            </w:r>
          </w:p>
        </w:tc>
        <w:tc>
          <w:tcPr>
            <w:tcBorders>
              <w:top w:color="4f81bd" w:space="0" w:sz="8" w:val="single"/>
              <w:left w:color="4f81bd" w:space="0" w:sz="8" w:val="single"/>
              <w:bottom w:color="0b5394" w:space="0" w:sz="8" w:val="single"/>
              <w:right w:color="000000" w:space="0" w:sz="8" w:val="single"/>
            </w:tcBorders>
          </w:tcPr>
          <w:p w:rsidR="00000000" w:rsidDel="00000000" w:rsidP="00000000" w:rsidRDefault="00000000" w:rsidRPr="00000000" w14:paraId="000001C2">
            <w:pPr>
              <w:pStyle w:val="Heading4"/>
              <w:keepNext w:val="0"/>
              <w:keepLines w:val="0"/>
              <w:spacing w:after="0" w:before="0" w:lineRule="auto"/>
              <w:jc w:val="both"/>
              <w:rPr>
                <w:rFonts w:ascii="Calibri" w:cs="Calibri" w:eastAsia="Calibri" w:hAnsi="Calibri"/>
                <w:b w:val="0"/>
                <w:sz w:val="20"/>
                <w:szCs w:val="20"/>
                <w:highlight w:val="white"/>
              </w:rPr>
            </w:pPr>
            <w:bookmarkStart w:colFirst="0" w:colLast="0" w:name="_4172gaef3948" w:id="1"/>
            <w:bookmarkEnd w:id="1"/>
            <w:r w:rsidDel="00000000" w:rsidR="00000000" w:rsidRPr="00000000">
              <w:rPr>
                <w:rFonts w:ascii="Calibri" w:cs="Calibri" w:eastAsia="Calibri" w:hAnsi="Calibri"/>
                <w:b w:val="0"/>
                <w:sz w:val="20"/>
                <w:szCs w:val="20"/>
                <w:rtl w:val="0"/>
              </w:rPr>
              <w:t xml:space="preserve">Debater sobre assuntos atuais e  palpitantes que afetam diretamente o papel do Sistema de Controle Interno  nas  contratações públicas. Serão abordados temas como Integridade,  Governança, Compliance, Auditoria Interna, Compras inovadoras,  Gestão de riscos, posicionamento da unidade de controle interno  e outros bastante atuais. </w:t>
            </w:r>
            <w:r w:rsidDel="00000000" w:rsidR="00000000" w:rsidRPr="00000000">
              <w:rPr>
                <w:rtl w:val="0"/>
              </w:rPr>
            </w:r>
          </w:p>
        </w:tc>
        <w:tc>
          <w:tcPr>
            <w:tcBorders>
              <w:top w:color="4f81bd" w:space="0" w:sz="8" w:val="single"/>
              <w:left w:color="000000" w:space="0" w:sz="8" w:val="single"/>
              <w:bottom w:color="0b5394" w:space="0" w:sz="8" w:val="single"/>
              <w:right w:color="000000" w:space="0" w:sz="8" w:val="single"/>
            </w:tcBorders>
          </w:tcPr>
          <w:p w:rsidR="00000000" w:rsidDel="00000000" w:rsidP="00000000" w:rsidRDefault="00000000" w:rsidRPr="00000000" w14:paraId="000001C3">
            <w:pPr>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2</w:t>
            </w:r>
          </w:p>
        </w:tc>
        <w:tc>
          <w:tcPr>
            <w:tcBorders>
              <w:top w:color="4f81bd" w:space="0" w:sz="8" w:val="single"/>
              <w:left w:color="000000" w:space="0" w:sz="8" w:val="single"/>
              <w:bottom w:color="0b5394" w:space="0" w:sz="8" w:val="single"/>
              <w:right w:color="000000" w:space="0" w:sz="8" w:val="single"/>
            </w:tcBorders>
          </w:tcPr>
          <w:p w:rsidR="00000000" w:rsidDel="00000000" w:rsidP="00000000" w:rsidRDefault="00000000" w:rsidRPr="00000000" w14:paraId="000001C4">
            <w:pPr>
              <w:jc w:val="left"/>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r w:rsidDel="00000000" w:rsidR="00000000" w:rsidRPr="00000000">
              <w:rPr>
                <w:rFonts w:ascii="Calibri" w:cs="Calibri" w:eastAsia="Calibri" w:hAnsi="Calibri"/>
                <w:sz w:val="20"/>
                <w:szCs w:val="20"/>
                <w:highlight w:val="white"/>
                <w:rtl w:val="0"/>
              </w:rPr>
              <w:t xml:space="preserve">SAUD</w:t>
            </w:r>
          </w:p>
          <w:p w:rsidR="00000000" w:rsidDel="00000000" w:rsidP="00000000" w:rsidRDefault="00000000" w:rsidRPr="00000000" w14:paraId="000001C5">
            <w:pPr>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SAC</w:t>
            </w:r>
          </w:p>
        </w:tc>
        <w:tc>
          <w:tcPr>
            <w:tcBorders>
              <w:top w:color="4f81bd" w:space="0" w:sz="8" w:val="single"/>
              <w:left w:color="000000" w:space="0" w:sz="8" w:val="single"/>
              <w:bottom w:color="0b5394" w:space="0" w:sz="8" w:val="single"/>
              <w:right w:color="000000" w:space="0" w:sz="8" w:val="single"/>
            </w:tcBorders>
          </w:tcPr>
          <w:p w:rsidR="00000000" w:rsidDel="00000000" w:rsidP="00000000" w:rsidRDefault="00000000" w:rsidRPr="00000000" w14:paraId="000001C6">
            <w:pPr>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Presencial</w:t>
            </w:r>
          </w:p>
        </w:tc>
        <w:tc>
          <w:tcPr>
            <w:tcBorders>
              <w:top w:color="4f81bd" w:space="0" w:sz="8" w:val="single"/>
              <w:left w:color="000000" w:space="0" w:sz="8" w:val="single"/>
              <w:bottom w:color="0b5394" w:space="0" w:sz="8" w:val="single"/>
              <w:right w:color="000000" w:space="0" w:sz="8" w:val="single"/>
            </w:tcBorders>
          </w:tcPr>
          <w:p w:rsidR="00000000" w:rsidDel="00000000" w:rsidP="00000000" w:rsidRDefault="00000000" w:rsidRPr="00000000" w14:paraId="000001C7">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Inscrição </w:t>
            </w:r>
          </w:p>
          <w:p w:rsidR="00000000" w:rsidDel="00000000" w:rsidP="00000000" w:rsidRDefault="00000000" w:rsidRPr="00000000" w14:paraId="000001C8">
            <w:pPr>
              <w:jc w:val="center"/>
              <w:rPr>
                <w:rFonts w:ascii="Calibri" w:cs="Calibri" w:eastAsia="Calibri" w:hAnsi="Calibri"/>
                <w:sz w:val="20"/>
                <w:szCs w:val="20"/>
              </w:rPr>
            </w:pPr>
            <w:r w:rsidDel="00000000" w:rsidR="00000000" w:rsidRPr="00000000">
              <w:rPr>
                <w:rFonts w:ascii="Calibri" w:cs="Calibri" w:eastAsia="Calibri" w:hAnsi="Calibri"/>
                <w:sz w:val="22"/>
                <w:szCs w:val="22"/>
                <w:rtl w:val="0"/>
              </w:rPr>
              <w:t xml:space="preserve">Despesas com passagens e diárias</w:t>
            </w:r>
            <w:r w:rsidDel="00000000" w:rsidR="00000000" w:rsidRPr="00000000">
              <w:rPr>
                <w:rtl w:val="0"/>
              </w:rPr>
            </w:r>
          </w:p>
        </w:tc>
      </w:tr>
    </w:tbl>
    <w:p w:rsidR="00000000" w:rsidDel="00000000" w:rsidP="00000000" w:rsidRDefault="00000000" w:rsidRPr="00000000" w14:paraId="000001C9">
      <w:pPr>
        <w:pageBreakBefore w:val="0"/>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CA">
      <w:pPr>
        <w:pageBreakBefore w:val="0"/>
        <w:jc w:val="center"/>
        <w:rPr>
          <w:rFonts w:ascii="Verdana" w:cs="Verdana" w:eastAsia="Verdana" w:hAnsi="Verdana"/>
          <w:b w:val="1"/>
          <w:color w:val="0b5394"/>
          <w:sz w:val="22"/>
          <w:szCs w:val="22"/>
        </w:rPr>
      </w:pPr>
      <w:r w:rsidDel="00000000" w:rsidR="00000000" w:rsidRPr="00000000">
        <w:rPr>
          <w:rtl w:val="0"/>
        </w:rPr>
      </w:r>
    </w:p>
    <w:p w:rsidR="00000000" w:rsidDel="00000000" w:rsidP="00000000" w:rsidRDefault="00000000" w:rsidRPr="00000000" w14:paraId="000001CB">
      <w:pPr>
        <w:pageBreakBefore w:val="0"/>
        <w:jc w:val="center"/>
        <w:rPr>
          <w:rFonts w:ascii="Verdana" w:cs="Verdana" w:eastAsia="Verdana" w:hAnsi="Verdana"/>
          <w:b w:val="1"/>
          <w:color w:val="0b5394"/>
          <w:sz w:val="22"/>
          <w:szCs w:val="22"/>
        </w:rPr>
      </w:pPr>
      <w:r w:rsidDel="00000000" w:rsidR="00000000" w:rsidRPr="00000000">
        <w:rPr>
          <w:rtl w:val="0"/>
        </w:rPr>
      </w:r>
    </w:p>
    <w:p w:rsidR="00000000" w:rsidDel="00000000" w:rsidP="00000000" w:rsidRDefault="00000000" w:rsidRPr="00000000" w14:paraId="000001CC">
      <w:pPr>
        <w:pageBreakBefore w:val="0"/>
        <w:jc w:val="center"/>
        <w:rPr>
          <w:rFonts w:ascii="Verdana" w:cs="Verdana" w:eastAsia="Verdana" w:hAnsi="Verdana"/>
          <w:b w:val="1"/>
          <w:color w:val="0b5394"/>
          <w:sz w:val="22"/>
          <w:szCs w:val="22"/>
        </w:rPr>
      </w:pPr>
      <w:r w:rsidDel="00000000" w:rsidR="00000000" w:rsidRPr="00000000">
        <w:rPr>
          <w:rtl w:val="0"/>
        </w:rPr>
      </w:r>
    </w:p>
    <w:p w:rsidR="00000000" w:rsidDel="00000000" w:rsidP="00000000" w:rsidRDefault="00000000" w:rsidRPr="00000000" w14:paraId="000001CD">
      <w:pPr>
        <w:pageBreakBefore w:val="0"/>
        <w:jc w:val="center"/>
        <w:rPr>
          <w:rFonts w:ascii="Verdana" w:cs="Verdana" w:eastAsia="Verdana" w:hAnsi="Verdana"/>
          <w:b w:val="1"/>
          <w:color w:val="0b5394"/>
          <w:sz w:val="22"/>
          <w:szCs w:val="22"/>
        </w:rPr>
        <w:sectPr>
          <w:type w:val="nextPage"/>
          <w:pgSz w:h="11907" w:w="16840" w:orient="landscape"/>
          <w:pgMar w:bottom="1134" w:top="1134" w:left="1133.8582677165355" w:right="848.7401574803164" w:header="720" w:footer="720"/>
        </w:sectPr>
      </w:pPr>
      <w:r w:rsidDel="00000000" w:rsidR="00000000" w:rsidRPr="00000000">
        <w:br w:type="page"/>
      </w:r>
      <w:r w:rsidDel="00000000" w:rsidR="00000000" w:rsidRPr="00000000">
        <w:rPr>
          <w:rtl w:val="0"/>
        </w:rPr>
      </w:r>
    </w:p>
    <w:p w:rsidR="00000000" w:rsidDel="00000000" w:rsidP="00000000" w:rsidRDefault="00000000" w:rsidRPr="00000000" w14:paraId="000001CE">
      <w:pPr>
        <w:pageBreakBefore w:val="0"/>
        <w:jc w:val="center"/>
        <w:rPr>
          <w:rFonts w:ascii="Verdana" w:cs="Verdana" w:eastAsia="Verdana" w:hAnsi="Verdana"/>
          <w:b w:val="1"/>
          <w:color w:val="0b5394"/>
          <w:sz w:val="22"/>
          <w:szCs w:val="22"/>
        </w:rPr>
      </w:pPr>
      <w:r w:rsidDel="00000000" w:rsidR="00000000" w:rsidRPr="00000000">
        <w:rPr>
          <w:rtl w:val="0"/>
        </w:rPr>
      </w:r>
    </w:p>
    <w:p w:rsidR="00000000" w:rsidDel="00000000" w:rsidP="00000000" w:rsidRDefault="00000000" w:rsidRPr="00000000" w14:paraId="000001CF">
      <w:pPr>
        <w:pageBreakBefore w:val="0"/>
        <w:jc w:val="center"/>
        <w:rPr>
          <w:rFonts w:ascii="Verdana" w:cs="Verdana" w:eastAsia="Verdana" w:hAnsi="Verdana"/>
          <w:b w:val="1"/>
          <w:color w:val="0b5394"/>
          <w:sz w:val="22"/>
          <w:szCs w:val="22"/>
        </w:rPr>
      </w:pPr>
      <w:r w:rsidDel="00000000" w:rsidR="00000000" w:rsidRPr="00000000">
        <w:rPr>
          <w:rtl w:val="0"/>
        </w:rPr>
      </w:r>
    </w:p>
    <w:p w:rsidR="00000000" w:rsidDel="00000000" w:rsidP="00000000" w:rsidRDefault="00000000" w:rsidRPr="00000000" w14:paraId="000001D0">
      <w:pPr>
        <w:pageBreakBefore w:val="0"/>
        <w:jc w:val="center"/>
        <w:rPr>
          <w:rFonts w:ascii="Verdana" w:cs="Verdana" w:eastAsia="Verdana" w:hAnsi="Verdana"/>
          <w:b w:val="1"/>
          <w:color w:val="0b5394"/>
          <w:sz w:val="22"/>
          <w:szCs w:val="22"/>
        </w:rPr>
      </w:pPr>
      <w:r w:rsidDel="00000000" w:rsidR="00000000" w:rsidRPr="00000000">
        <w:rPr>
          <w:rFonts w:ascii="Verdana" w:cs="Verdana" w:eastAsia="Verdana" w:hAnsi="Verdana"/>
          <w:b w:val="1"/>
          <w:color w:val="0b5394"/>
          <w:sz w:val="22"/>
          <w:szCs w:val="22"/>
          <w:rtl w:val="0"/>
        </w:rPr>
        <w:t xml:space="preserve">EQUIPE SAUD</w:t>
      </w:r>
    </w:p>
    <w:p w:rsidR="00000000" w:rsidDel="00000000" w:rsidP="00000000" w:rsidRDefault="00000000" w:rsidRPr="00000000" w14:paraId="000001D1">
      <w:pPr>
        <w:pageBreakBefore w:val="0"/>
        <w:jc w:val="center"/>
        <w:rPr>
          <w:rFonts w:ascii="Verdana" w:cs="Verdana" w:eastAsia="Verdana" w:hAnsi="Verdana"/>
          <w:b w:val="1"/>
          <w:color w:val="0b5394"/>
          <w:sz w:val="22"/>
          <w:szCs w:val="22"/>
        </w:rPr>
      </w:pPr>
      <w:r w:rsidDel="00000000" w:rsidR="00000000" w:rsidRPr="00000000">
        <w:rPr>
          <w:rtl w:val="0"/>
        </w:rPr>
      </w:r>
    </w:p>
    <w:p w:rsidR="00000000" w:rsidDel="00000000" w:rsidP="00000000" w:rsidRDefault="00000000" w:rsidRPr="00000000" w14:paraId="000001D2">
      <w:pPr>
        <w:spacing w:after="120" w:before="48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TITULAR DA SECRETARIA DE AUDITORIA</w:t>
      </w:r>
    </w:p>
    <w:p w:rsidR="00000000" w:rsidDel="00000000" w:rsidP="00000000" w:rsidRDefault="00000000" w:rsidRPr="00000000" w14:paraId="000001D3">
      <w:pPr>
        <w:spacing w:before="120" w:line="30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AVANY GOMES DA CUNHA CAVALCANTI</w:t>
      </w:r>
    </w:p>
    <w:p w:rsidR="00000000" w:rsidDel="00000000" w:rsidP="00000000" w:rsidRDefault="00000000" w:rsidRPr="00000000" w14:paraId="000001D4">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5">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EQUIPE DE AUDITORIA:</w:t>
      </w:r>
    </w:p>
    <w:p w:rsidR="00000000" w:rsidDel="00000000" w:rsidP="00000000" w:rsidRDefault="00000000" w:rsidRPr="00000000" w14:paraId="000001D6">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7">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ESDRAS CARNEIRO FERREIRA</w:t>
      </w:r>
    </w:p>
    <w:p w:rsidR="00000000" w:rsidDel="00000000" w:rsidP="00000000" w:rsidRDefault="00000000" w:rsidRPr="00000000" w14:paraId="000001D8">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Técnico Judiciário – Titular da SAF</w:t>
      </w:r>
    </w:p>
    <w:p w:rsidR="00000000" w:rsidDel="00000000" w:rsidP="00000000" w:rsidRDefault="00000000" w:rsidRPr="00000000" w14:paraId="000001D9">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A">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FLÁVIO ROMERO MENDES DE OLIVEIRA</w:t>
      </w:r>
    </w:p>
    <w:p w:rsidR="00000000" w:rsidDel="00000000" w:rsidP="00000000" w:rsidRDefault="00000000" w:rsidRPr="00000000" w14:paraId="000001DB">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Técnico Judiciário – SAGP</w:t>
      </w:r>
    </w:p>
    <w:p w:rsidR="00000000" w:rsidDel="00000000" w:rsidP="00000000" w:rsidRDefault="00000000" w:rsidRPr="00000000" w14:paraId="000001DC">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D">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LOMANTO DE AMORIM MARQUES</w:t>
      </w:r>
    </w:p>
    <w:p w:rsidR="00000000" w:rsidDel="00000000" w:rsidP="00000000" w:rsidRDefault="00000000" w:rsidRPr="00000000" w14:paraId="000001DE">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Analista Judiciário – SAF</w:t>
      </w:r>
    </w:p>
    <w:p w:rsidR="00000000" w:rsidDel="00000000" w:rsidP="00000000" w:rsidRDefault="00000000" w:rsidRPr="00000000" w14:paraId="000001DF">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0">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MAGNA CRISTINA CRUZ SILVA</w:t>
      </w:r>
    </w:p>
    <w:p w:rsidR="00000000" w:rsidDel="00000000" w:rsidP="00000000" w:rsidRDefault="00000000" w:rsidRPr="00000000" w14:paraId="000001E1">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Técnico Judiciário – SAGP</w:t>
      </w:r>
    </w:p>
    <w:p w:rsidR="00000000" w:rsidDel="00000000" w:rsidP="00000000" w:rsidRDefault="00000000" w:rsidRPr="00000000" w14:paraId="000001E2">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3">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PATRÍCIA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INÊS</w:t>
      </w:r>
      <w:r w:rsidDel="00000000" w:rsidR="00000000" w:rsidRPr="00000000">
        <w:rPr>
          <w:rFonts w:ascii="Arial" w:cs="Arial" w:eastAsia="Arial" w:hAnsi="Arial"/>
          <w:sz w:val="22"/>
          <w:szCs w:val="22"/>
          <w:rtl w:val="0"/>
        </w:rPr>
        <w:t xml:space="preserve"> BACELAR </w:t>
      </w:r>
      <w:r w:rsidDel="00000000" w:rsidR="00000000" w:rsidRPr="00000000">
        <w:rPr>
          <w:rFonts w:ascii="Arial" w:cs="Arial" w:eastAsia="Arial" w:hAnsi="Arial"/>
          <w:sz w:val="22"/>
          <w:szCs w:val="22"/>
          <w:rtl w:val="0"/>
        </w:rPr>
        <w:t xml:space="preserve">GONÇALVES</w:t>
      </w:r>
      <w:r w:rsidDel="00000000" w:rsidR="00000000" w:rsidRPr="00000000">
        <w:rPr>
          <w:rFonts w:ascii="Arial" w:cs="Arial" w:eastAsia="Arial" w:hAnsi="Arial"/>
          <w:sz w:val="22"/>
          <w:szCs w:val="22"/>
          <w:rtl w:val="0"/>
        </w:rPr>
        <w:t xml:space="preserve"> DE MELO</w:t>
      </w:r>
    </w:p>
    <w:p w:rsidR="00000000" w:rsidDel="00000000" w:rsidP="00000000" w:rsidRDefault="00000000" w:rsidRPr="00000000" w14:paraId="000001E4">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Técnico Judiciário – SAC</w:t>
      </w:r>
    </w:p>
    <w:p w:rsidR="00000000" w:rsidDel="00000000" w:rsidP="00000000" w:rsidRDefault="00000000" w:rsidRPr="00000000" w14:paraId="000001E5">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6">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PAULO EDUARDO SILVA DE ABREU</w:t>
      </w:r>
    </w:p>
    <w:p w:rsidR="00000000" w:rsidDel="00000000" w:rsidP="00000000" w:rsidRDefault="00000000" w:rsidRPr="00000000" w14:paraId="000001E7">
      <w:pPr>
        <w:jc w:val="center"/>
        <w:rPr>
          <w:rFonts w:ascii="Arial" w:cs="Arial" w:eastAsia="Arial" w:hAnsi="Arial"/>
          <w:sz w:val="22"/>
          <w:szCs w:val="22"/>
        </w:rPr>
      </w:pPr>
      <w:bookmarkStart w:colFirst="0" w:colLast="0" w:name="_3znysh7" w:id="2"/>
      <w:bookmarkEnd w:id="2"/>
      <w:r w:rsidDel="00000000" w:rsidR="00000000" w:rsidRPr="00000000">
        <w:rPr>
          <w:rFonts w:ascii="Arial" w:cs="Arial" w:eastAsia="Arial" w:hAnsi="Arial"/>
          <w:sz w:val="22"/>
          <w:szCs w:val="22"/>
          <w:rtl w:val="0"/>
        </w:rPr>
        <w:t xml:space="preserve">Técnico Judiciário – Titular da SAC</w:t>
      </w:r>
    </w:p>
    <w:p w:rsidR="00000000" w:rsidDel="00000000" w:rsidP="00000000" w:rsidRDefault="00000000" w:rsidRPr="00000000" w14:paraId="000001E8">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9">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RENATA MARIA VITORINO SOARES COSTA</w:t>
      </w:r>
    </w:p>
    <w:p w:rsidR="00000000" w:rsidDel="00000000" w:rsidP="00000000" w:rsidRDefault="00000000" w:rsidRPr="00000000" w14:paraId="000001EA">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Técnico Judiciário – Titular da SMAAAG</w:t>
      </w:r>
    </w:p>
    <w:p w:rsidR="00000000" w:rsidDel="00000000" w:rsidP="00000000" w:rsidRDefault="00000000" w:rsidRPr="00000000" w14:paraId="000001EB">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C">
      <w:pPr>
        <w:jc w:val="center"/>
        <w:rPr>
          <w:rFonts w:ascii="Arial" w:cs="Arial" w:eastAsia="Arial" w:hAnsi="Arial"/>
          <w:sz w:val="22"/>
          <w:szCs w:val="22"/>
          <w:highlight w:val="yellow"/>
        </w:rPr>
      </w:pPr>
      <w:r w:rsidDel="00000000" w:rsidR="00000000" w:rsidRPr="00000000">
        <w:rPr>
          <w:rFonts w:ascii="Arial" w:cs="Arial" w:eastAsia="Arial" w:hAnsi="Arial"/>
          <w:sz w:val="22"/>
          <w:szCs w:val="22"/>
          <w:rtl w:val="0"/>
        </w:rPr>
        <w:t xml:space="preserve">RENATA RODRIGUES SARAIVA DE MACEDO</w:t>
      </w:r>
      <w:r w:rsidDel="00000000" w:rsidR="00000000" w:rsidRPr="00000000">
        <w:rPr>
          <w:rtl w:val="0"/>
        </w:rPr>
      </w:r>
    </w:p>
    <w:p w:rsidR="00000000" w:rsidDel="00000000" w:rsidP="00000000" w:rsidRDefault="00000000" w:rsidRPr="00000000" w14:paraId="000001ED">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Técnico Judiciário – Titular da SAGP</w:t>
      </w:r>
    </w:p>
    <w:p w:rsidR="00000000" w:rsidDel="00000000" w:rsidP="00000000" w:rsidRDefault="00000000" w:rsidRPr="00000000" w14:paraId="000001EE">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F">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SILVIO RAMOS DA SILVA</w:t>
      </w:r>
    </w:p>
    <w:p w:rsidR="00000000" w:rsidDel="00000000" w:rsidP="00000000" w:rsidRDefault="00000000" w:rsidRPr="00000000" w14:paraId="000001F0">
      <w:pPr>
        <w:jc w:val="center"/>
        <w:rPr>
          <w:rFonts w:ascii="Verdana" w:cs="Verdana" w:eastAsia="Verdana" w:hAnsi="Verdana"/>
          <w:sz w:val="22"/>
          <w:szCs w:val="22"/>
        </w:rPr>
      </w:pPr>
      <w:r w:rsidDel="00000000" w:rsidR="00000000" w:rsidRPr="00000000">
        <w:rPr>
          <w:rFonts w:ascii="Arial" w:cs="Arial" w:eastAsia="Arial" w:hAnsi="Arial"/>
          <w:sz w:val="22"/>
          <w:szCs w:val="22"/>
          <w:rtl w:val="0"/>
        </w:rPr>
        <w:t xml:space="preserve">Técnico Judiciário - SMAAAG</w:t>
      </w:r>
      <w:r w:rsidDel="00000000" w:rsidR="00000000" w:rsidRPr="00000000">
        <w:rPr>
          <w:rtl w:val="0"/>
        </w:rPr>
      </w:r>
    </w:p>
    <w:p w:rsidR="00000000" w:rsidDel="00000000" w:rsidP="00000000" w:rsidRDefault="00000000" w:rsidRPr="00000000" w14:paraId="000001F1">
      <w:pPr>
        <w:pageBreakBefore w:val="0"/>
        <w:jc w:val="center"/>
        <w:rPr>
          <w:rFonts w:ascii="Verdana" w:cs="Verdana" w:eastAsia="Verdana" w:hAnsi="Verdana"/>
          <w:b w:val="1"/>
          <w:sz w:val="18"/>
          <w:szCs w:val="18"/>
        </w:rPr>
      </w:pPr>
      <w:r w:rsidDel="00000000" w:rsidR="00000000" w:rsidRPr="00000000">
        <w:rPr>
          <w:rtl w:val="0"/>
        </w:rPr>
      </w:r>
    </w:p>
    <w:sectPr>
      <w:type w:val="nextPage"/>
      <w:pgSz w:h="16840" w:w="11907" w:orient="portrait"/>
      <w:pgMar w:bottom="1134" w:top="1134" w:left="1133.8582677165355" w:right="848.7401574803164"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Verdana"/>
  <w:font w:name="Calibri"/>
  <w:font w:name="Times New Roman"/>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3">
    <w:pPr>
      <w:pStyle w:val="Subtitle"/>
      <w:pageBreakBefore w:val="0"/>
      <w:jc w:val="center"/>
      <w:rPr>
        <w:rFonts w:ascii="Arial" w:cs="Arial" w:eastAsia="Arial" w:hAnsi="Arial"/>
        <w:i w:val="0"/>
        <w:color w:val="999999"/>
        <w:sz w:val="20"/>
        <w:szCs w:val="20"/>
      </w:rPr>
    </w:pPr>
    <w:r w:rsidDel="00000000" w:rsidR="00000000" w:rsidRPr="00000000">
      <w:rPr>
        <w:rFonts w:ascii="Arial" w:cs="Arial" w:eastAsia="Arial" w:hAnsi="Arial"/>
        <w:i w:val="0"/>
        <w:color w:val="999999"/>
        <w:sz w:val="20"/>
        <w:szCs w:val="20"/>
        <w:rtl w:val="0"/>
      </w:rPr>
      <w:t xml:space="preserve">Plano Anual de Capacitação de Auditoria - PAC Aud 2023 – SAUD/TRT6 </w:t>
    </w:r>
  </w:p>
  <w:p w:rsidR="00000000" w:rsidDel="00000000" w:rsidP="00000000" w:rsidRDefault="00000000" w:rsidRPr="00000000" w14:paraId="000001F4">
    <w:pPr>
      <w:pStyle w:val="Subtitle"/>
      <w:pageBreakBefore w:val="0"/>
      <w:jc w:val="right"/>
      <w:rPr>
        <w:i w:val="0"/>
        <w:sz w:val="20"/>
        <w:szCs w:val="20"/>
      </w:rPr>
    </w:pPr>
    <w:r w:rsidDel="00000000" w:rsidR="00000000" w:rsidRPr="00000000">
      <w:rPr>
        <w:i w:val="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6">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2">
    <w:pPr>
      <w:pageBreakBefore w:val="0"/>
      <w:ind w:lef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sz w:val="20"/>
        <w:szCs w:val="20"/>
      </w:rPr>
      <w:drawing>
        <wp:anchor allowOverlap="1" behindDoc="0" distB="0" distT="0" distL="0" distR="0" hidden="0" layoutInCell="1" locked="0" relativeHeight="0" simplePos="0">
          <wp:simplePos x="0" y="0"/>
          <wp:positionH relativeFrom="page">
            <wp:posOffset>382440</wp:posOffset>
          </wp:positionH>
          <wp:positionV relativeFrom="page">
            <wp:posOffset>223527</wp:posOffset>
          </wp:positionV>
          <wp:extent cx="1800225" cy="495935"/>
          <wp:effectExtent b="0" l="0" r="0" t="0"/>
          <wp:wrapSquare wrapText="left" distB="0" distT="0" distL="0" distR="0"/>
          <wp:docPr descr="C:\Users\jeane\Pictures\logo.png" id="2" name="image2.png"/>
          <a:graphic>
            <a:graphicData uri="http://schemas.openxmlformats.org/drawingml/2006/picture">
              <pic:pic>
                <pic:nvPicPr>
                  <pic:cNvPr descr="C:\Users\jeane\Pictures\logo.png" id="0" name="image2.png"/>
                  <pic:cNvPicPr preferRelativeResize="0"/>
                </pic:nvPicPr>
                <pic:blipFill>
                  <a:blip r:embed="rId1"/>
                  <a:srcRect b="0" l="0" r="0" t="0"/>
                  <a:stretch>
                    <a:fillRect/>
                  </a:stretch>
                </pic:blipFill>
                <pic:spPr>
                  <a:xfrm>
                    <a:off x="0" y="0"/>
                    <a:ext cx="1800225" cy="495935"/>
                  </a:xfrm>
                  <a:prstGeom prst="rect"/>
                  <a:ln/>
                </pic:spPr>
              </pic:pic>
            </a:graphicData>
          </a:graphic>
        </wp:anchor>
      </w:drawing>
    </w:r>
    <w:r w:rsidDel="00000000" w:rsidR="00000000" w:rsidRPr="00000000">
      <w:rPr>
        <w:rFonts w:ascii="Verdana" w:cs="Verdana" w:eastAsia="Verdana" w:hAnsi="Verdana"/>
        <w:b w:val="1"/>
        <w:sz w:val="20"/>
        <w:szCs w:val="20"/>
        <w:rtl w:val="0"/>
      </w:rPr>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5">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578.2677165354331"/>
      </w:pPr>
      <w:rPr/>
    </w:lvl>
    <w:lvl w:ilvl="1">
      <w:start w:val="1"/>
      <w:numFmt w:val="lowerLetter"/>
      <w:lvlText w:val="%2."/>
      <w:lvlJc w:val="left"/>
      <w:pPr>
        <w:ind w:left="1440" w:hanging="360"/>
      </w:pPr>
      <w:rPr/>
    </w:lvl>
    <w:lvl w:ilvl="2">
      <w:start w:val="1"/>
      <w:numFmt w:val="lowerRoman"/>
      <w:lvlText w:val="%3."/>
      <w:lvlJc w:val="right"/>
      <w:pPr>
        <w:ind w:left="2161" w:firstLine="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firstLine="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1"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480" w:line="240" w:lineRule="auto"/>
      <w:ind w:left="0" w:right="0" w:firstLine="0"/>
      <w:jc w:val="left"/>
    </w:pPr>
    <w:rPr>
      <w:rFonts w:ascii="Cambria" w:cs="Cambria" w:eastAsia="Cambria" w:hAnsi="Cambria"/>
      <w:b w:val="1"/>
      <w:i w:val="0"/>
      <w:smallCaps w:val="0"/>
      <w:strike w:val="0"/>
      <w:color w:val="365f91"/>
      <w:sz w:val="28"/>
      <w:szCs w:val="28"/>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0"/>
      <w:pBdr>
        <w:top w:space="0" w:sz="0" w:val="nil"/>
        <w:left w:space="0" w:sz="0" w:val="nil"/>
        <w:bottom w:color="4f81bd" w:space="4" w:sz="8" w:val="single"/>
        <w:right w:space="0" w:sz="0" w:val="nil"/>
        <w:between w:space="0" w:sz="0" w:val="nil"/>
      </w:pBdr>
      <w:shd w:fill="auto" w:val="clear"/>
      <w:spacing w:after="300" w:before="0" w:line="240" w:lineRule="auto"/>
      <w:ind w:left="0" w:right="0" w:firstLine="0"/>
      <w:jc w:val="left"/>
    </w:pPr>
    <w:rPr>
      <w:rFonts w:ascii="Cambria" w:cs="Cambria" w:eastAsia="Cambria" w:hAnsi="Cambria"/>
      <w:b w:val="0"/>
      <w:i w:val="0"/>
      <w:smallCaps w:val="0"/>
      <w:strike w:val="0"/>
      <w:color w:val="17365d"/>
      <w:sz w:val="52"/>
      <w:szCs w:val="52"/>
      <w:u w:val="none"/>
      <w:shd w:fill="auto" w:val="clear"/>
      <w:vertAlign w:val="baseline"/>
    </w:rPr>
  </w:style>
  <w:style w:type="paragraph" w:styleId="Subtitle">
    <w:name w:val="Subtitle"/>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mbria" w:cs="Cambria" w:eastAsia="Cambria" w:hAnsi="Cambria"/>
      <w:b w:val="0"/>
      <w:i w:val="1"/>
      <w:smallCaps w:val="0"/>
      <w:strike w:val="0"/>
      <w:color w:val="4f81bd"/>
      <w:sz w:val="24"/>
      <w:szCs w:val="24"/>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